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E3" w:rsidRDefault="006918E1" w:rsidP="00BA6EDA">
      <w:pPr>
        <w:pStyle w:val="32"/>
        <w:shd w:val="clear" w:color="auto" w:fill="auto"/>
        <w:tabs>
          <w:tab w:val="left" w:pos="993"/>
        </w:tabs>
        <w:spacing w:after="0" w:line="240" w:lineRule="auto"/>
        <w:ind w:firstLine="567"/>
        <w:jc w:val="right"/>
        <w:rPr>
          <w:sz w:val="20"/>
          <w:szCs w:val="20"/>
        </w:rPr>
      </w:pPr>
      <w:r w:rsidRPr="00BA6EDA">
        <w:rPr>
          <w:sz w:val="20"/>
          <w:szCs w:val="20"/>
        </w:rPr>
        <w:t xml:space="preserve">Приложение к приказу </w:t>
      </w:r>
      <w:r w:rsidR="00BA6EDA">
        <w:rPr>
          <w:sz w:val="20"/>
          <w:szCs w:val="20"/>
        </w:rPr>
        <w:t xml:space="preserve">учреждения </w:t>
      </w:r>
    </w:p>
    <w:p w:rsidR="00724016" w:rsidRDefault="006918E1" w:rsidP="00BA6EDA">
      <w:pPr>
        <w:pStyle w:val="32"/>
        <w:shd w:val="clear" w:color="auto" w:fill="auto"/>
        <w:tabs>
          <w:tab w:val="left" w:pos="993"/>
        </w:tabs>
        <w:spacing w:after="0" w:line="240" w:lineRule="auto"/>
        <w:ind w:firstLine="567"/>
        <w:jc w:val="right"/>
        <w:rPr>
          <w:sz w:val="20"/>
          <w:szCs w:val="20"/>
        </w:rPr>
      </w:pPr>
      <w:r w:rsidRPr="00BA6EDA">
        <w:rPr>
          <w:sz w:val="20"/>
          <w:szCs w:val="20"/>
        </w:rPr>
        <w:t>от</w:t>
      </w:r>
      <w:r w:rsidR="00BA6EDA">
        <w:rPr>
          <w:sz w:val="20"/>
          <w:szCs w:val="20"/>
        </w:rPr>
        <w:t xml:space="preserve"> </w:t>
      </w:r>
      <w:r w:rsidR="00E575E3">
        <w:rPr>
          <w:sz w:val="20"/>
          <w:szCs w:val="20"/>
        </w:rPr>
        <w:t xml:space="preserve">13.09.2017г. </w:t>
      </w:r>
      <w:r w:rsidR="00BA6EDA">
        <w:rPr>
          <w:sz w:val="20"/>
          <w:szCs w:val="20"/>
        </w:rPr>
        <w:t xml:space="preserve"> № </w:t>
      </w:r>
      <w:r w:rsidR="00E575E3">
        <w:rPr>
          <w:sz w:val="20"/>
          <w:szCs w:val="20"/>
        </w:rPr>
        <w:t>136/ОД</w:t>
      </w:r>
    </w:p>
    <w:p w:rsidR="00BA6EDA" w:rsidRPr="00BA6EDA" w:rsidRDefault="00E575E3" w:rsidP="00E575E3">
      <w:pPr>
        <w:pStyle w:val="32"/>
        <w:shd w:val="clear" w:color="auto" w:fill="auto"/>
        <w:tabs>
          <w:tab w:val="left" w:pos="4830"/>
        </w:tabs>
        <w:spacing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A6EDA" w:rsidRDefault="006918E1" w:rsidP="00BA6EDA">
      <w:pPr>
        <w:pStyle w:val="2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0"/>
          <w:szCs w:val="20"/>
        </w:rPr>
      </w:pPr>
      <w:bookmarkStart w:id="0" w:name="bookmark0"/>
      <w:bookmarkStart w:id="1" w:name="_GoBack"/>
      <w:r w:rsidRPr="00BA6EDA">
        <w:rPr>
          <w:sz w:val="20"/>
          <w:szCs w:val="20"/>
        </w:rPr>
        <w:t xml:space="preserve">Инструкция по обработке запросов субъекта персональных данных </w:t>
      </w:r>
    </w:p>
    <w:p w:rsidR="00BA6EDA" w:rsidRDefault="006918E1" w:rsidP="00BA6EDA">
      <w:pPr>
        <w:pStyle w:val="2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0"/>
          <w:szCs w:val="20"/>
        </w:rPr>
      </w:pPr>
      <w:r w:rsidRPr="00BA6EDA">
        <w:rPr>
          <w:sz w:val="20"/>
          <w:szCs w:val="20"/>
        </w:rPr>
        <w:t>или уполномоченного органа по защите прав субъектов персональных данных</w:t>
      </w:r>
    </w:p>
    <w:bookmarkEnd w:id="1"/>
    <w:p w:rsidR="00BA6EDA" w:rsidRDefault="00BA6EDA" w:rsidP="00BA6EDA">
      <w:pPr>
        <w:pStyle w:val="2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0"/>
          <w:szCs w:val="20"/>
        </w:rPr>
      </w:pPr>
    </w:p>
    <w:p w:rsidR="00724016" w:rsidRPr="00BA6EDA" w:rsidRDefault="006918E1" w:rsidP="00BA6EDA">
      <w:pPr>
        <w:pStyle w:val="2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r w:rsidRPr="00BA6EDA">
        <w:rPr>
          <w:sz w:val="20"/>
          <w:szCs w:val="20"/>
        </w:rPr>
        <w:t>1. ОБЛАСТЬ ПРИМЕНЕНИЯ</w:t>
      </w:r>
      <w:bookmarkEnd w:id="0"/>
    </w:p>
    <w:p w:rsidR="00BA6EDA" w:rsidRDefault="006918E1" w:rsidP="00BA6EDA">
      <w:pPr>
        <w:pStyle w:val="1"/>
        <w:numPr>
          <w:ilvl w:val="1"/>
          <w:numId w:val="4"/>
        </w:numPr>
        <w:shd w:val="clear" w:color="auto" w:fill="auto"/>
        <w:tabs>
          <w:tab w:val="left" w:pos="993"/>
          <w:tab w:val="left" w:pos="5082"/>
        </w:tabs>
        <w:spacing w:before="0" w:after="0" w:line="240" w:lineRule="auto"/>
        <w:ind w:left="0" w:right="40" w:firstLine="567"/>
        <w:jc w:val="both"/>
        <w:rPr>
          <w:sz w:val="20"/>
          <w:szCs w:val="20"/>
        </w:rPr>
      </w:pPr>
      <w:r w:rsidRPr="00BA6EDA">
        <w:rPr>
          <w:sz w:val="20"/>
          <w:szCs w:val="20"/>
        </w:rPr>
        <w:t xml:space="preserve">Настоящая </w:t>
      </w:r>
      <w:r w:rsidR="00A13A5B">
        <w:rPr>
          <w:sz w:val="20"/>
          <w:szCs w:val="20"/>
        </w:rPr>
        <w:t>И</w:t>
      </w:r>
      <w:r w:rsidRPr="00BA6EDA">
        <w:rPr>
          <w:sz w:val="20"/>
          <w:szCs w:val="20"/>
        </w:rPr>
        <w:t xml:space="preserve">нструкция регулирует отношения, возникающие при выполнении </w:t>
      </w:r>
      <w:r w:rsidR="00BA6EDA">
        <w:rPr>
          <w:sz w:val="20"/>
          <w:szCs w:val="20"/>
        </w:rPr>
        <w:t xml:space="preserve">муниципальным автономным учреждением </w:t>
      </w:r>
      <w:r w:rsidR="004F3156">
        <w:rPr>
          <w:sz w:val="20"/>
          <w:szCs w:val="20"/>
        </w:rPr>
        <w:t>Центром физкультурной и спортивной работы Тюменского муниципального района</w:t>
      </w:r>
      <w:r w:rsidR="00BA6EDA">
        <w:rPr>
          <w:sz w:val="20"/>
          <w:szCs w:val="20"/>
        </w:rPr>
        <w:t xml:space="preserve"> (далее - учреждение)</w:t>
      </w:r>
      <w:r w:rsidRPr="00BA6EDA">
        <w:rPr>
          <w:sz w:val="20"/>
          <w:szCs w:val="20"/>
        </w:rPr>
        <w:t xml:space="preserve"> обязательств </w:t>
      </w:r>
      <w:r w:rsidR="00BA6EDA">
        <w:rPr>
          <w:sz w:val="20"/>
          <w:szCs w:val="20"/>
        </w:rPr>
        <w:t xml:space="preserve">согласно требованиям статей 14, </w:t>
      </w:r>
      <w:r w:rsidRPr="00BA6EDA">
        <w:rPr>
          <w:sz w:val="20"/>
          <w:szCs w:val="20"/>
        </w:rPr>
        <w:t>20</w:t>
      </w:r>
      <w:r w:rsidR="00BA6EDA">
        <w:rPr>
          <w:sz w:val="20"/>
          <w:szCs w:val="20"/>
        </w:rPr>
        <w:t xml:space="preserve">, </w:t>
      </w:r>
      <w:r w:rsidRPr="00BA6EDA">
        <w:rPr>
          <w:sz w:val="20"/>
          <w:szCs w:val="20"/>
        </w:rPr>
        <w:t>21 Федерального закона от 27.07.2006</w:t>
      </w:r>
      <w:r w:rsidR="00BA6EDA">
        <w:rPr>
          <w:sz w:val="20"/>
          <w:szCs w:val="20"/>
        </w:rPr>
        <w:t xml:space="preserve"> </w:t>
      </w:r>
      <w:r w:rsidRPr="00BA6EDA">
        <w:rPr>
          <w:sz w:val="20"/>
          <w:szCs w:val="20"/>
        </w:rPr>
        <w:t>№ 152-ФЗ «О персональных данных» (далее - 152-ФЗ).</w:t>
      </w:r>
    </w:p>
    <w:p w:rsidR="00724016" w:rsidRPr="00BA6EDA" w:rsidRDefault="006918E1" w:rsidP="00BA6EDA">
      <w:pPr>
        <w:pStyle w:val="1"/>
        <w:numPr>
          <w:ilvl w:val="1"/>
          <w:numId w:val="4"/>
        </w:numPr>
        <w:shd w:val="clear" w:color="auto" w:fill="auto"/>
        <w:tabs>
          <w:tab w:val="left" w:pos="993"/>
          <w:tab w:val="left" w:pos="5082"/>
        </w:tabs>
        <w:spacing w:before="0" w:after="0" w:line="240" w:lineRule="auto"/>
        <w:ind w:left="0" w:right="40" w:firstLine="567"/>
        <w:jc w:val="both"/>
        <w:rPr>
          <w:sz w:val="20"/>
          <w:szCs w:val="20"/>
        </w:rPr>
      </w:pPr>
      <w:r w:rsidRPr="00BA6EDA">
        <w:rPr>
          <w:sz w:val="20"/>
          <w:szCs w:val="20"/>
        </w:rPr>
        <w:t xml:space="preserve">Положения настоящей </w:t>
      </w:r>
      <w:r w:rsidR="00A13A5B">
        <w:rPr>
          <w:sz w:val="20"/>
          <w:szCs w:val="20"/>
        </w:rPr>
        <w:t>И</w:t>
      </w:r>
      <w:r w:rsidRPr="00BA6EDA">
        <w:rPr>
          <w:sz w:val="20"/>
          <w:szCs w:val="20"/>
        </w:rPr>
        <w:t xml:space="preserve">нструкции распространяются на действия </w:t>
      </w:r>
      <w:r w:rsidR="00BA6EDA">
        <w:rPr>
          <w:sz w:val="20"/>
          <w:szCs w:val="20"/>
        </w:rPr>
        <w:t>учреждения</w:t>
      </w:r>
      <w:r w:rsidRPr="00BA6EDA">
        <w:rPr>
          <w:sz w:val="20"/>
          <w:szCs w:val="20"/>
        </w:rPr>
        <w:t xml:space="preserve"> при обращении либо при получении запроса субъекта персональных данных или его законного представителя, при обращении уполномоченного органа по защите прав субъектов</w:t>
      </w:r>
      <w:r w:rsidR="00BA6EDA">
        <w:rPr>
          <w:sz w:val="20"/>
          <w:szCs w:val="20"/>
        </w:rPr>
        <w:t xml:space="preserve"> </w:t>
      </w:r>
      <w:r w:rsidRPr="00BA6EDA">
        <w:rPr>
          <w:sz w:val="20"/>
          <w:szCs w:val="20"/>
        </w:rPr>
        <w:t>персональных</w:t>
      </w:r>
      <w:r w:rsidR="00BA6EDA">
        <w:rPr>
          <w:sz w:val="20"/>
          <w:szCs w:val="20"/>
        </w:rPr>
        <w:t xml:space="preserve"> </w:t>
      </w:r>
      <w:r w:rsidRPr="00BA6EDA">
        <w:rPr>
          <w:sz w:val="20"/>
          <w:szCs w:val="20"/>
        </w:rPr>
        <w:t>данных (далее</w:t>
      </w:r>
      <w:r w:rsidRPr="00BA6EDA">
        <w:rPr>
          <w:sz w:val="20"/>
          <w:szCs w:val="20"/>
        </w:rPr>
        <w:tab/>
        <w:t>-</w:t>
      </w:r>
      <w:r w:rsidR="00BA6EDA">
        <w:rPr>
          <w:sz w:val="20"/>
          <w:szCs w:val="20"/>
        </w:rPr>
        <w:t xml:space="preserve"> </w:t>
      </w:r>
      <w:proofErr w:type="spellStart"/>
      <w:r w:rsidRPr="00BA6EDA">
        <w:rPr>
          <w:sz w:val="20"/>
          <w:szCs w:val="20"/>
        </w:rPr>
        <w:t>Роскомнадзор</w:t>
      </w:r>
      <w:proofErr w:type="spellEnd"/>
      <w:r w:rsidRPr="00BA6EDA">
        <w:rPr>
          <w:sz w:val="20"/>
          <w:szCs w:val="20"/>
        </w:rPr>
        <w:t>). Эти действия</w:t>
      </w:r>
      <w:r w:rsidR="00BA6EDA">
        <w:rPr>
          <w:sz w:val="20"/>
          <w:szCs w:val="20"/>
        </w:rPr>
        <w:t xml:space="preserve"> </w:t>
      </w:r>
      <w:r w:rsidRPr="00BA6EDA">
        <w:rPr>
          <w:sz w:val="20"/>
          <w:szCs w:val="20"/>
        </w:rPr>
        <w:t>направлены на подтверждение наличия, ознакомление, уточнение, уничтожение или отзыв согласия на обработку персональных данных, а также на устранение нарушений законодательства, допущенных при обработке персональных данных.</w:t>
      </w:r>
    </w:p>
    <w:p w:rsidR="00724016" w:rsidRPr="00BA6EDA" w:rsidRDefault="006918E1" w:rsidP="00BA6EDA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bookmarkStart w:id="2" w:name="bookmark1"/>
      <w:r w:rsidRPr="00BA6EDA">
        <w:rPr>
          <w:sz w:val="20"/>
          <w:szCs w:val="20"/>
        </w:rPr>
        <w:t>ОПРЕДЕЛЕНИЯ</w:t>
      </w:r>
      <w:bookmarkEnd w:id="2"/>
    </w:p>
    <w:p w:rsidR="00BA6EDA" w:rsidRDefault="00BA6EDA" w:rsidP="00BA6EDA">
      <w:pPr>
        <w:pStyle w:val="1"/>
        <w:shd w:val="clear" w:color="auto" w:fill="auto"/>
        <w:tabs>
          <w:tab w:val="left" w:pos="993"/>
          <w:tab w:val="left" w:pos="1348"/>
          <w:tab w:val="left" w:pos="3308"/>
          <w:tab w:val="left" w:pos="5407"/>
          <w:tab w:val="right" w:pos="9610"/>
          <w:tab w:val="right" w:pos="9612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6918E1" w:rsidRPr="00BA6EDA">
        <w:rPr>
          <w:sz w:val="20"/>
          <w:szCs w:val="20"/>
        </w:rPr>
        <w:t>Персональные</w:t>
      </w:r>
      <w:r>
        <w:rPr>
          <w:sz w:val="20"/>
          <w:szCs w:val="20"/>
        </w:rPr>
        <w:t xml:space="preserve"> данные (далее -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) </w:t>
      </w:r>
      <w:r w:rsidR="006918E1" w:rsidRPr="00BA6EDA">
        <w:rPr>
          <w:sz w:val="20"/>
          <w:szCs w:val="20"/>
        </w:rPr>
        <w:t>любая информация,</w:t>
      </w:r>
      <w:r>
        <w:rPr>
          <w:sz w:val="20"/>
          <w:szCs w:val="20"/>
        </w:rPr>
        <w:t xml:space="preserve"> </w:t>
      </w:r>
      <w:r w:rsidR="006918E1" w:rsidRPr="00BA6EDA">
        <w:rPr>
          <w:sz w:val="20"/>
          <w:szCs w:val="20"/>
        </w:rPr>
        <w:t xml:space="preserve">относящаяся к прямо или косвенно определенному или определяемому физическому лицу (субъекту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).</w:t>
      </w:r>
    </w:p>
    <w:p w:rsidR="00BA6EDA" w:rsidRDefault="00BA6EDA" w:rsidP="00BA6EDA">
      <w:pPr>
        <w:pStyle w:val="1"/>
        <w:shd w:val="clear" w:color="auto" w:fill="auto"/>
        <w:tabs>
          <w:tab w:val="left" w:pos="993"/>
          <w:tab w:val="left" w:pos="1348"/>
          <w:tab w:val="left" w:pos="3308"/>
          <w:tab w:val="left" w:pos="5407"/>
          <w:tab w:val="right" w:pos="9610"/>
          <w:tab w:val="right" w:pos="9610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6918E1" w:rsidRPr="00BA6EDA">
        <w:rPr>
          <w:sz w:val="20"/>
          <w:szCs w:val="20"/>
        </w:rPr>
        <w:t xml:space="preserve">Оператор </w:t>
      </w:r>
      <w:r>
        <w:rPr>
          <w:sz w:val="20"/>
          <w:szCs w:val="20"/>
        </w:rPr>
        <w:t xml:space="preserve">- </w:t>
      </w:r>
      <w:r w:rsidR="006918E1" w:rsidRPr="00BA6EDA">
        <w:rPr>
          <w:sz w:val="20"/>
          <w:szCs w:val="20"/>
        </w:rPr>
        <w:t>государственный</w:t>
      </w:r>
      <w:r>
        <w:rPr>
          <w:sz w:val="20"/>
          <w:szCs w:val="20"/>
        </w:rPr>
        <w:t xml:space="preserve"> </w:t>
      </w:r>
      <w:r w:rsidR="006918E1" w:rsidRPr="00BA6EDA">
        <w:rPr>
          <w:sz w:val="20"/>
          <w:szCs w:val="20"/>
        </w:rPr>
        <w:t>орган,</w:t>
      </w:r>
      <w:r w:rsidRPr="00BA6EDA">
        <w:rPr>
          <w:sz w:val="20"/>
          <w:szCs w:val="20"/>
        </w:rPr>
        <w:t xml:space="preserve"> </w:t>
      </w:r>
      <w:r w:rsidR="006918E1" w:rsidRPr="00BA6EDA">
        <w:rPr>
          <w:sz w:val="20"/>
          <w:szCs w:val="20"/>
        </w:rPr>
        <w:t>муниципальный орган,</w:t>
      </w:r>
      <w:r>
        <w:rPr>
          <w:sz w:val="20"/>
          <w:szCs w:val="20"/>
        </w:rPr>
        <w:t xml:space="preserve"> </w:t>
      </w:r>
      <w:r w:rsidR="006918E1" w:rsidRPr="00BA6EDA">
        <w:rPr>
          <w:sz w:val="20"/>
          <w:szCs w:val="20"/>
        </w:rPr>
        <w:t xml:space="preserve">юридическое или физическое лицо, самостоятельно </w:t>
      </w:r>
      <w:r w:rsidR="006918E1" w:rsidRPr="00BA6EDA">
        <w:rPr>
          <w:rStyle w:val="12pt"/>
          <w:sz w:val="20"/>
          <w:szCs w:val="20"/>
        </w:rPr>
        <w:t xml:space="preserve">или совместно с другими </w:t>
      </w:r>
      <w:r w:rsidR="006918E1" w:rsidRPr="00BA6EDA">
        <w:rPr>
          <w:sz w:val="20"/>
          <w:szCs w:val="20"/>
        </w:rPr>
        <w:t xml:space="preserve">лицами организующие и (или) осуществляющие обработку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, а также определяющие цели обработки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, состав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, подлежащих обработке, действия (операции), совершаемые с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.</w:t>
      </w:r>
    </w:p>
    <w:p w:rsidR="00BA6EDA" w:rsidRDefault="00BA6EDA" w:rsidP="00BA6EDA">
      <w:pPr>
        <w:pStyle w:val="1"/>
        <w:shd w:val="clear" w:color="auto" w:fill="auto"/>
        <w:tabs>
          <w:tab w:val="left" w:pos="993"/>
          <w:tab w:val="left" w:pos="1348"/>
          <w:tab w:val="left" w:pos="3308"/>
          <w:tab w:val="left" w:pos="5407"/>
          <w:tab w:val="right" w:pos="9610"/>
          <w:tab w:val="right" w:pos="9610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proofErr w:type="gramStart"/>
      <w:r w:rsidR="006918E1" w:rsidRPr="00BA6EDA">
        <w:rPr>
          <w:sz w:val="20"/>
          <w:szCs w:val="20"/>
        </w:rPr>
        <w:t xml:space="preserve">Обработка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- любое действие (операция) или совокупность действий (операций), совершаемых с использованием средств авто</w:t>
      </w:r>
      <w:r>
        <w:rPr>
          <w:sz w:val="20"/>
          <w:szCs w:val="20"/>
        </w:rPr>
        <w:t xml:space="preserve">матизации или без использования </w:t>
      </w:r>
      <w:r w:rsidR="006918E1" w:rsidRPr="00BA6EDA">
        <w:rPr>
          <w:sz w:val="20"/>
          <w:szCs w:val="20"/>
        </w:rPr>
        <w:t>таких средств</w:t>
      </w:r>
      <w:r>
        <w:rPr>
          <w:sz w:val="20"/>
          <w:szCs w:val="20"/>
        </w:rPr>
        <w:t xml:space="preserve"> </w:t>
      </w:r>
      <w:r w:rsidR="006918E1" w:rsidRPr="00BA6EDA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,</w:t>
      </w:r>
      <w:r w:rsidRPr="00BA6EDA">
        <w:rPr>
          <w:sz w:val="20"/>
          <w:szCs w:val="20"/>
        </w:rPr>
        <w:t xml:space="preserve"> </w:t>
      </w:r>
      <w:r w:rsidR="006918E1" w:rsidRPr="00BA6EDA">
        <w:rPr>
          <w:sz w:val="20"/>
          <w:szCs w:val="20"/>
        </w:rPr>
        <w:t>включая сбор, запись,</w:t>
      </w:r>
      <w:r>
        <w:rPr>
          <w:sz w:val="20"/>
          <w:szCs w:val="20"/>
        </w:rPr>
        <w:t xml:space="preserve"> </w:t>
      </w:r>
      <w:r w:rsidR="006918E1" w:rsidRPr="00BA6EDA">
        <w:rPr>
          <w:sz w:val="20"/>
          <w:szCs w:val="20"/>
        </w:rPr>
        <w:t xml:space="preserve"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.</w:t>
      </w:r>
      <w:proofErr w:type="gramEnd"/>
    </w:p>
    <w:p w:rsidR="00724016" w:rsidRPr="00BA6EDA" w:rsidRDefault="00BA6EDA" w:rsidP="00BA6EDA">
      <w:pPr>
        <w:pStyle w:val="1"/>
        <w:shd w:val="clear" w:color="auto" w:fill="auto"/>
        <w:tabs>
          <w:tab w:val="left" w:pos="993"/>
          <w:tab w:val="left" w:pos="1348"/>
          <w:tab w:val="left" w:pos="3308"/>
          <w:tab w:val="left" w:pos="5407"/>
          <w:tab w:val="right" w:pos="9610"/>
          <w:tab w:val="right" w:pos="9610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6918E1" w:rsidRPr="00BA6EDA">
        <w:rPr>
          <w:sz w:val="20"/>
          <w:szCs w:val="20"/>
        </w:rPr>
        <w:t xml:space="preserve">Информационная система персональных данных (далее - </w:t>
      </w:r>
      <w:proofErr w:type="spellStart"/>
      <w:r w:rsidR="006918E1" w:rsidRPr="00BA6EDA">
        <w:rPr>
          <w:sz w:val="20"/>
          <w:szCs w:val="20"/>
        </w:rPr>
        <w:t>ИСПДн</w:t>
      </w:r>
      <w:proofErr w:type="spellEnd"/>
      <w:r w:rsidR="006918E1" w:rsidRPr="00BA6EDA">
        <w:rPr>
          <w:sz w:val="20"/>
          <w:szCs w:val="20"/>
        </w:rPr>
        <w:t xml:space="preserve">) - совокупность содержащихся в базах данных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 обеспечивающих их обработку информационных технологий и технических средств.</w:t>
      </w:r>
    </w:p>
    <w:p w:rsidR="00724016" w:rsidRPr="00BA6EDA" w:rsidRDefault="00BA6EDA" w:rsidP="00BA6EDA">
      <w:pPr>
        <w:pStyle w:val="22"/>
        <w:keepNext/>
        <w:keepLines/>
        <w:shd w:val="clear" w:color="auto" w:fill="auto"/>
        <w:tabs>
          <w:tab w:val="left" w:pos="993"/>
          <w:tab w:val="left" w:pos="3724"/>
        </w:tabs>
        <w:spacing w:before="0" w:after="0" w:line="240" w:lineRule="auto"/>
        <w:ind w:firstLine="567"/>
        <w:jc w:val="both"/>
        <w:rPr>
          <w:sz w:val="20"/>
          <w:szCs w:val="20"/>
        </w:rPr>
      </w:pPr>
      <w:bookmarkStart w:id="3" w:name="bookmark2"/>
      <w:r>
        <w:rPr>
          <w:sz w:val="20"/>
          <w:szCs w:val="20"/>
        </w:rPr>
        <w:t xml:space="preserve">3. </w:t>
      </w:r>
      <w:r w:rsidR="006918E1" w:rsidRPr="00BA6EDA">
        <w:rPr>
          <w:sz w:val="20"/>
          <w:szCs w:val="20"/>
        </w:rPr>
        <w:t>ОТВЕТСТВЕННОСТЬ</w:t>
      </w:r>
      <w:bookmarkEnd w:id="3"/>
    </w:p>
    <w:p w:rsidR="00BA6EDA" w:rsidRDefault="00BA6EDA" w:rsidP="00BA6ED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6918E1" w:rsidRPr="00BA6EDA">
        <w:rPr>
          <w:sz w:val="20"/>
          <w:szCs w:val="20"/>
        </w:rPr>
        <w:t xml:space="preserve">Ответственность за корректировку, проверку и пересмотр настоящей </w:t>
      </w:r>
      <w:r w:rsidR="00A13A5B">
        <w:rPr>
          <w:sz w:val="20"/>
          <w:szCs w:val="20"/>
        </w:rPr>
        <w:t>И</w:t>
      </w:r>
      <w:r w:rsidR="006918E1" w:rsidRPr="00BA6EDA">
        <w:rPr>
          <w:sz w:val="20"/>
          <w:szCs w:val="20"/>
        </w:rPr>
        <w:t xml:space="preserve">нструкции несет ответственный за организацию обработки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.</w:t>
      </w:r>
    </w:p>
    <w:p w:rsidR="00BA6EDA" w:rsidRDefault="00BA6EDA" w:rsidP="00BA6ED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6918E1" w:rsidRPr="00BA6EDA">
        <w:rPr>
          <w:sz w:val="20"/>
          <w:szCs w:val="20"/>
        </w:rPr>
        <w:t xml:space="preserve">Организация и проведение работ по ответам на запросы, устранению нарушений, а также уточнению, блокированию и уничтожению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возлагается на </w:t>
      </w:r>
      <w:proofErr w:type="gramStart"/>
      <w:r w:rsidR="006918E1" w:rsidRPr="00BA6EDA">
        <w:rPr>
          <w:sz w:val="20"/>
          <w:szCs w:val="20"/>
        </w:rPr>
        <w:t>ответственного</w:t>
      </w:r>
      <w:proofErr w:type="gramEnd"/>
      <w:r w:rsidR="006918E1" w:rsidRPr="00BA6EDA">
        <w:rPr>
          <w:sz w:val="20"/>
          <w:szCs w:val="20"/>
        </w:rPr>
        <w:t xml:space="preserve"> за организацию обработки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.</w:t>
      </w:r>
    </w:p>
    <w:p w:rsidR="00724016" w:rsidRPr="00BA6EDA" w:rsidRDefault="00BA6EDA" w:rsidP="00BA6ED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6918E1" w:rsidRPr="00BA6EDA">
        <w:rPr>
          <w:sz w:val="20"/>
          <w:szCs w:val="20"/>
        </w:rPr>
        <w:t xml:space="preserve">Ответственность за правильное применение настоящей </w:t>
      </w:r>
      <w:r w:rsidR="00A13A5B">
        <w:rPr>
          <w:sz w:val="20"/>
          <w:szCs w:val="20"/>
        </w:rPr>
        <w:t>И</w:t>
      </w:r>
      <w:r w:rsidR="006918E1" w:rsidRPr="00BA6EDA">
        <w:rPr>
          <w:sz w:val="20"/>
          <w:szCs w:val="20"/>
        </w:rPr>
        <w:t xml:space="preserve">нструкции несут </w:t>
      </w:r>
      <w:r>
        <w:rPr>
          <w:sz w:val="20"/>
          <w:szCs w:val="20"/>
        </w:rPr>
        <w:t>работники учреждения</w:t>
      </w:r>
      <w:r w:rsidR="006918E1" w:rsidRPr="00BA6EDA">
        <w:rPr>
          <w:sz w:val="20"/>
          <w:szCs w:val="20"/>
        </w:rPr>
        <w:t>.</w:t>
      </w:r>
    </w:p>
    <w:p w:rsidR="00724016" w:rsidRPr="00BA6EDA" w:rsidRDefault="00BA6EDA" w:rsidP="00BA6EDA">
      <w:pPr>
        <w:pStyle w:val="11"/>
        <w:keepNext/>
        <w:keepLines/>
        <w:shd w:val="clear" w:color="auto" w:fill="auto"/>
        <w:tabs>
          <w:tab w:val="left" w:pos="993"/>
          <w:tab w:val="left" w:pos="2156"/>
        </w:tabs>
        <w:spacing w:before="0" w:after="0" w:line="240" w:lineRule="auto"/>
        <w:ind w:left="567" w:firstLine="0"/>
        <w:rPr>
          <w:sz w:val="20"/>
          <w:szCs w:val="20"/>
        </w:rPr>
      </w:pPr>
      <w:bookmarkStart w:id="4" w:name="bookmark3"/>
      <w:r>
        <w:rPr>
          <w:sz w:val="20"/>
          <w:szCs w:val="20"/>
        </w:rPr>
        <w:t xml:space="preserve">4. </w:t>
      </w:r>
      <w:r w:rsidR="006918E1" w:rsidRPr="00BA6EDA">
        <w:rPr>
          <w:sz w:val="20"/>
          <w:szCs w:val="20"/>
        </w:rPr>
        <w:t>ДЕЙСТВИЯ В ОТВЕТ НА ЗАПРОСЫ ПО ПДН</w:t>
      </w:r>
      <w:bookmarkEnd w:id="4"/>
    </w:p>
    <w:p w:rsidR="00BA6EDA" w:rsidRDefault="00BA6EDA" w:rsidP="00BA6EDA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="006918E1" w:rsidRPr="00BA6EDA">
        <w:rPr>
          <w:sz w:val="20"/>
          <w:szCs w:val="20"/>
        </w:rPr>
        <w:t xml:space="preserve">В случае поступления запроса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законного представителя по персональным данным необходимо выполнить следующие действия:</w:t>
      </w:r>
    </w:p>
    <w:p w:rsidR="0076684C" w:rsidRDefault="00BA6EDA" w:rsidP="0076684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4.1.1. </w:t>
      </w:r>
      <w:r w:rsidR="006918E1" w:rsidRPr="00BA6EDA">
        <w:rPr>
          <w:sz w:val="20"/>
          <w:szCs w:val="20"/>
        </w:rPr>
        <w:t xml:space="preserve">При получении запроса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представителя на наличие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необходимо в течение тридцати дней </w:t>
      </w:r>
      <w:proofErr w:type="gramStart"/>
      <w:r w:rsidR="006918E1" w:rsidRPr="00BA6EDA">
        <w:rPr>
          <w:sz w:val="20"/>
          <w:szCs w:val="20"/>
        </w:rPr>
        <w:t>с дат</w:t>
      </w:r>
      <w:r w:rsidR="0076684C">
        <w:rPr>
          <w:sz w:val="20"/>
          <w:szCs w:val="20"/>
        </w:rPr>
        <w:t>ы получения</w:t>
      </w:r>
      <w:proofErr w:type="gramEnd"/>
      <w:r w:rsidR="0076684C">
        <w:rPr>
          <w:sz w:val="20"/>
          <w:szCs w:val="20"/>
        </w:rPr>
        <w:t xml:space="preserve"> запроса (согласно пункту 1 статьи</w:t>
      </w:r>
      <w:r w:rsidR="006918E1" w:rsidRPr="00BA6EDA">
        <w:rPr>
          <w:sz w:val="20"/>
          <w:szCs w:val="20"/>
        </w:rPr>
        <w:t xml:space="preserve"> 20 152-ФЗ) подтвердить обработку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, в случае ее осуществления. Если обработка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субъекта не ведется, то в течение тридцати дней </w:t>
      </w:r>
      <w:proofErr w:type="gramStart"/>
      <w:r w:rsidR="006918E1" w:rsidRPr="00BA6EDA">
        <w:rPr>
          <w:sz w:val="20"/>
          <w:szCs w:val="20"/>
        </w:rPr>
        <w:t>с дат</w:t>
      </w:r>
      <w:r w:rsidR="0076684C">
        <w:rPr>
          <w:sz w:val="20"/>
          <w:szCs w:val="20"/>
        </w:rPr>
        <w:t>ы получения</w:t>
      </w:r>
      <w:proofErr w:type="gramEnd"/>
      <w:r w:rsidR="0076684C">
        <w:rPr>
          <w:sz w:val="20"/>
          <w:szCs w:val="20"/>
        </w:rPr>
        <w:t xml:space="preserve"> запроса (согласно пункту</w:t>
      </w:r>
      <w:r w:rsidR="006918E1" w:rsidRPr="00BA6EDA">
        <w:rPr>
          <w:sz w:val="20"/>
          <w:szCs w:val="20"/>
        </w:rPr>
        <w:t xml:space="preserve"> 2</w:t>
      </w:r>
      <w:r w:rsidR="0076684C">
        <w:rPr>
          <w:sz w:val="20"/>
          <w:szCs w:val="20"/>
        </w:rPr>
        <w:t xml:space="preserve"> статьи </w:t>
      </w:r>
      <w:r w:rsidR="006918E1" w:rsidRPr="00BA6EDA">
        <w:rPr>
          <w:sz w:val="20"/>
          <w:szCs w:val="20"/>
        </w:rPr>
        <w:t>20</w:t>
      </w:r>
      <w:r w:rsidR="0076684C">
        <w:rPr>
          <w:sz w:val="20"/>
          <w:szCs w:val="20"/>
        </w:rPr>
        <w:t xml:space="preserve"> </w:t>
      </w:r>
      <w:r w:rsidR="006918E1" w:rsidRPr="00BA6EDA">
        <w:rPr>
          <w:sz w:val="20"/>
          <w:szCs w:val="20"/>
        </w:rPr>
        <w:t>152-ФЗ)</w:t>
      </w:r>
      <w:r w:rsidR="0076684C">
        <w:rPr>
          <w:sz w:val="20"/>
          <w:szCs w:val="20"/>
        </w:rPr>
        <w:t xml:space="preserve"> </w:t>
      </w:r>
      <w:r w:rsidR="006918E1" w:rsidRPr="00BA6EDA">
        <w:rPr>
          <w:sz w:val="20"/>
          <w:szCs w:val="20"/>
        </w:rPr>
        <w:t xml:space="preserve">необходимо отправить уведомление об отказе подтверждения обработки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.</w:t>
      </w:r>
    </w:p>
    <w:p w:rsidR="0076684C" w:rsidRDefault="0076684C" w:rsidP="0076684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4.1.2. </w:t>
      </w:r>
      <w:r w:rsidR="006918E1" w:rsidRPr="00BA6EDA">
        <w:rPr>
          <w:sz w:val="20"/>
          <w:szCs w:val="20"/>
        </w:rPr>
        <w:t xml:space="preserve">При получении запроса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представителя на ознакомление с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необходимо в течение тридцати дней </w:t>
      </w:r>
      <w:proofErr w:type="gramStart"/>
      <w:r w:rsidR="006918E1" w:rsidRPr="00BA6EDA">
        <w:rPr>
          <w:sz w:val="20"/>
          <w:szCs w:val="20"/>
        </w:rPr>
        <w:t>с дат</w:t>
      </w:r>
      <w:r>
        <w:rPr>
          <w:sz w:val="20"/>
          <w:szCs w:val="20"/>
        </w:rPr>
        <w:t>ы получения</w:t>
      </w:r>
      <w:proofErr w:type="gramEnd"/>
      <w:r>
        <w:rPr>
          <w:sz w:val="20"/>
          <w:szCs w:val="20"/>
        </w:rPr>
        <w:t xml:space="preserve"> запроса (согласно пункту 1 статьи </w:t>
      </w:r>
      <w:r w:rsidR="006918E1" w:rsidRPr="00BA6EDA">
        <w:rPr>
          <w:sz w:val="20"/>
          <w:szCs w:val="20"/>
        </w:rPr>
        <w:t xml:space="preserve">20 152-ФЗ) предоставить для ознакомления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, в случае осуществления обработки этих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. Если обработка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субъекта не ведется, то в течение тридцати дней </w:t>
      </w:r>
      <w:proofErr w:type="gramStart"/>
      <w:r w:rsidR="006918E1" w:rsidRPr="00BA6EDA">
        <w:rPr>
          <w:sz w:val="20"/>
          <w:szCs w:val="20"/>
        </w:rPr>
        <w:t>с дат</w:t>
      </w:r>
      <w:r>
        <w:rPr>
          <w:sz w:val="20"/>
          <w:szCs w:val="20"/>
        </w:rPr>
        <w:t>ы получения</w:t>
      </w:r>
      <w:proofErr w:type="gramEnd"/>
      <w:r>
        <w:rPr>
          <w:sz w:val="20"/>
          <w:szCs w:val="20"/>
        </w:rPr>
        <w:t xml:space="preserve"> запроса (согласно пункту 2 статьи </w:t>
      </w:r>
      <w:r w:rsidR="006918E1" w:rsidRPr="00BA6EDA">
        <w:rPr>
          <w:sz w:val="20"/>
          <w:szCs w:val="20"/>
        </w:rPr>
        <w:t xml:space="preserve">20 152-ФЗ) необходимо отправить уведомление об отказе предоставления информации по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.</w:t>
      </w:r>
    </w:p>
    <w:p w:rsidR="0076684C" w:rsidRDefault="0076684C" w:rsidP="0076684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4.1.3. </w:t>
      </w:r>
      <w:r w:rsidR="006918E1" w:rsidRPr="00BA6EDA">
        <w:rPr>
          <w:sz w:val="20"/>
          <w:szCs w:val="20"/>
        </w:rPr>
        <w:t xml:space="preserve">Субъект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законный представитель имеет право получение информации, касающейся обработки его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, в том числе содержащей:</w:t>
      </w:r>
    </w:p>
    <w:p w:rsidR="0076684C" w:rsidRDefault="0076684C" w:rsidP="0076684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spellStart"/>
      <w:r w:rsidR="006918E1" w:rsidRPr="00BA6EDA">
        <w:rPr>
          <w:sz w:val="20"/>
          <w:szCs w:val="20"/>
        </w:rPr>
        <w:t>одтверждение</w:t>
      </w:r>
      <w:proofErr w:type="spellEnd"/>
      <w:r w:rsidR="006918E1" w:rsidRPr="00BA6EDA">
        <w:rPr>
          <w:sz w:val="20"/>
          <w:szCs w:val="20"/>
        </w:rPr>
        <w:t xml:space="preserve"> факта обработки </w:t>
      </w:r>
      <w:r>
        <w:rPr>
          <w:sz w:val="20"/>
          <w:szCs w:val="20"/>
        </w:rPr>
        <w:t>учреждением</w:t>
      </w:r>
      <w:r w:rsidR="006918E1" w:rsidRPr="00BA6EDA">
        <w:rPr>
          <w:sz w:val="20"/>
          <w:szCs w:val="20"/>
        </w:rPr>
        <w:t>;</w:t>
      </w:r>
    </w:p>
    <w:p w:rsidR="0076684C" w:rsidRDefault="0076684C" w:rsidP="0076684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п</w:t>
      </w:r>
      <w:r w:rsidR="006918E1" w:rsidRPr="00BA6EDA">
        <w:rPr>
          <w:sz w:val="20"/>
          <w:szCs w:val="20"/>
        </w:rPr>
        <w:t xml:space="preserve">равовые основания и цели обработки их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;</w:t>
      </w:r>
    </w:p>
    <w:p w:rsidR="0076684C" w:rsidRDefault="0076684C" w:rsidP="0076684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ц</w:t>
      </w:r>
      <w:r w:rsidR="006918E1" w:rsidRPr="00BA6EDA">
        <w:rPr>
          <w:sz w:val="20"/>
          <w:szCs w:val="20"/>
        </w:rPr>
        <w:t xml:space="preserve">ели и применяемые способы обработки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;</w:t>
      </w:r>
    </w:p>
    <w:p w:rsidR="0076684C" w:rsidRDefault="0076684C" w:rsidP="0076684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г) о</w:t>
      </w:r>
      <w:r w:rsidR="006918E1" w:rsidRPr="00BA6EDA">
        <w:rPr>
          <w:sz w:val="20"/>
          <w:szCs w:val="20"/>
        </w:rPr>
        <w:t xml:space="preserve">брабатываемые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, относящиеся к соответствующему Заявителю, источник их получения, если иной порядок представления таких данных не предусмотрен федеральным законодательством;</w:t>
      </w:r>
    </w:p>
    <w:p w:rsidR="0076684C" w:rsidRDefault="0076684C" w:rsidP="0076684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д) </w:t>
      </w:r>
      <w:proofErr w:type="spellStart"/>
      <w:r w:rsidR="006918E1" w:rsidRPr="00BA6EDA">
        <w:rPr>
          <w:sz w:val="20"/>
          <w:szCs w:val="20"/>
        </w:rPr>
        <w:t>аименование</w:t>
      </w:r>
      <w:proofErr w:type="spellEnd"/>
      <w:r w:rsidR="006918E1" w:rsidRPr="00BA6EDA">
        <w:rPr>
          <w:sz w:val="20"/>
          <w:szCs w:val="20"/>
        </w:rPr>
        <w:t xml:space="preserve"> и место нахождения оператора, сведения о лицах (за исключением </w:t>
      </w:r>
      <w:r>
        <w:rPr>
          <w:sz w:val="20"/>
          <w:szCs w:val="20"/>
        </w:rPr>
        <w:t>работников учреждения</w:t>
      </w:r>
      <w:r w:rsidR="006918E1" w:rsidRPr="00BA6EDA">
        <w:rPr>
          <w:sz w:val="20"/>
          <w:szCs w:val="20"/>
        </w:rPr>
        <w:t xml:space="preserve">), которые имеют доступ к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которым могут быть раскрыты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на основании договора с оператором или на основании федерального закона;</w:t>
      </w:r>
    </w:p>
    <w:p w:rsidR="0076684C" w:rsidRDefault="0076684C" w:rsidP="0076684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е) с</w:t>
      </w:r>
      <w:r w:rsidR="006918E1" w:rsidRPr="00BA6EDA">
        <w:rPr>
          <w:sz w:val="20"/>
          <w:szCs w:val="20"/>
        </w:rPr>
        <w:t xml:space="preserve">роки обработки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, в том числе сроки их хранения;</w:t>
      </w:r>
    </w:p>
    <w:p w:rsidR="0076684C" w:rsidRDefault="0076684C" w:rsidP="0076684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ж) и</w:t>
      </w:r>
      <w:r w:rsidR="006918E1" w:rsidRPr="00BA6EDA">
        <w:rPr>
          <w:sz w:val="20"/>
          <w:szCs w:val="20"/>
        </w:rPr>
        <w:t xml:space="preserve">нформацию </w:t>
      </w:r>
      <w:proofErr w:type="gramStart"/>
      <w:r w:rsidR="006918E1" w:rsidRPr="00BA6EDA">
        <w:rPr>
          <w:sz w:val="20"/>
          <w:szCs w:val="20"/>
        </w:rPr>
        <w:t>об</w:t>
      </w:r>
      <w:proofErr w:type="gramEnd"/>
      <w:r w:rsidR="006918E1" w:rsidRPr="00BA6EDA">
        <w:rPr>
          <w:sz w:val="20"/>
          <w:szCs w:val="20"/>
        </w:rPr>
        <w:t xml:space="preserve"> </w:t>
      </w:r>
      <w:proofErr w:type="gramStart"/>
      <w:r w:rsidR="006918E1" w:rsidRPr="00BA6EDA">
        <w:rPr>
          <w:sz w:val="20"/>
          <w:szCs w:val="20"/>
        </w:rPr>
        <w:t>осуществленной</w:t>
      </w:r>
      <w:proofErr w:type="gramEnd"/>
      <w:r w:rsidR="006918E1" w:rsidRPr="00BA6EDA">
        <w:rPr>
          <w:sz w:val="20"/>
          <w:szCs w:val="20"/>
        </w:rPr>
        <w:t xml:space="preserve"> или о предполагаемой трансграничной передаче данных;</w:t>
      </w:r>
    </w:p>
    <w:p w:rsidR="0076684C" w:rsidRDefault="0076684C" w:rsidP="0076684C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з) н</w:t>
      </w:r>
      <w:r w:rsidR="006918E1" w:rsidRPr="00BA6EDA">
        <w:rPr>
          <w:sz w:val="20"/>
          <w:szCs w:val="20"/>
        </w:rPr>
        <w:t xml:space="preserve">аименование или фамилию, имя, отчество и адрес лица, осуществляющего обработку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по поручению </w:t>
      </w:r>
      <w:r>
        <w:rPr>
          <w:sz w:val="20"/>
          <w:szCs w:val="20"/>
        </w:rPr>
        <w:t>учреждения</w:t>
      </w:r>
      <w:r w:rsidR="006918E1" w:rsidRPr="00BA6EDA">
        <w:rPr>
          <w:sz w:val="20"/>
          <w:szCs w:val="20"/>
        </w:rPr>
        <w:t>, если обработка поручена или будет поручена такому лицу;</w:t>
      </w:r>
    </w:p>
    <w:p w:rsidR="00947060" w:rsidRDefault="0076684C" w:rsidP="0094706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и) и</w:t>
      </w:r>
      <w:r w:rsidR="006918E1" w:rsidRPr="00BA6EDA">
        <w:rPr>
          <w:sz w:val="20"/>
          <w:szCs w:val="20"/>
        </w:rPr>
        <w:t>ные сведения, предусмотренные федеральными законами.</w:t>
      </w:r>
    </w:p>
    <w:p w:rsidR="00C50D70" w:rsidRDefault="0094706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proofErr w:type="gramStart"/>
      <w:r w:rsidR="006918E1" w:rsidRPr="00BA6EDA">
        <w:rPr>
          <w:sz w:val="20"/>
          <w:szCs w:val="20"/>
        </w:rPr>
        <w:t xml:space="preserve">При получении запроса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представителя на уточнение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необходимо внести в них необходимые изменения в срок, не превышающий 7 рабочих дней со дня предоставления субъектом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представителем сведений, подтверждающих, что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являются неполными, неточными</w:t>
      </w:r>
      <w:r>
        <w:rPr>
          <w:sz w:val="20"/>
          <w:szCs w:val="20"/>
        </w:rPr>
        <w:t xml:space="preserve"> или неактуальными (согласно пункту 3 статьи  </w:t>
      </w:r>
      <w:r w:rsidR="006918E1" w:rsidRPr="00BA6EDA">
        <w:rPr>
          <w:sz w:val="20"/>
          <w:szCs w:val="20"/>
        </w:rPr>
        <w:t>20 152-ФЗ), и отправить уведомление о внесенных изменениях.</w:t>
      </w:r>
      <w:proofErr w:type="gramEnd"/>
      <w:r w:rsidR="006918E1" w:rsidRPr="00BA6EDA">
        <w:rPr>
          <w:sz w:val="20"/>
          <w:szCs w:val="20"/>
        </w:rPr>
        <w:t xml:space="preserve"> Если обработка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субъекта не ведется или не были предоставлены сведения, подтверждающие, что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, которые относятся к соответствующему субъекту и обработку которых осуществляет </w:t>
      </w:r>
      <w:r>
        <w:rPr>
          <w:sz w:val="20"/>
          <w:szCs w:val="20"/>
        </w:rPr>
        <w:t>учреждение</w:t>
      </w:r>
      <w:r w:rsidR="006918E1" w:rsidRPr="00BA6EDA">
        <w:rPr>
          <w:sz w:val="20"/>
          <w:szCs w:val="20"/>
        </w:rPr>
        <w:t xml:space="preserve">,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являются неполными, неточными или неактуальными, то необходимо в течение 30 дней </w:t>
      </w:r>
      <w:proofErr w:type="gramStart"/>
      <w:r w:rsidR="006918E1" w:rsidRPr="00BA6EDA">
        <w:rPr>
          <w:sz w:val="20"/>
          <w:szCs w:val="20"/>
        </w:rPr>
        <w:t>с даты получения</w:t>
      </w:r>
      <w:proofErr w:type="gramEnd"/>
      <w:r w:rsidR="006918E1" w:rsidRPr="00BA6EDA">
        <w:rPr>
          <w:sz w:val="20"/>
          <w:szCs w:val="20"/>
        </w:rPr>
        <w:t xml:space="preserve"> запроса отправить уведомление об отказе осуществления </w:t>
      </w:r>
      <w:r w:rsidR="006918E1" w:rsidRPr="00BA6EDA">
        <w:rPr>
          <w:sz w:val="20"/>
          <w:szCs w:val="20"/>
        </w:rPr>
        <w:lastRenderedPageBreak/>
        <w:t xml:space="preserve">изменения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.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proofErr w:type="gramStart"/>
      <w:r w:rsidR="006918E1" w:rsidRPr="00BA6EDA">
        <w:rPr>
          <w:sz w:val="20"/>
          <w:szCs w:val="20"/>
        </w:rPr>
        <w:t xml:space="preserve">При получении запроса на отзыв согласия на обработку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необходимо прекратить их обработку и, в случае, если сохранение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более не требуется для целей обработки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, уничтожить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в срок, не превышающий тридцати дней с даты поступления указанного отзыва</w:t>
      </w:r>
      <w:r>
        <w:rPr>
          <w:sz w:val="20"/>
          <w:szCs w:val="20"/>
        </w:rPr>
        <w:t xml:space="preserve"> (согласно пункту 5 статьи </w:t>
      </w:r>
      <w:r w:rsidR="006918E1" w:rsidRPr="00BA6EDA">
        <w:rPr>
          <w:sz w:val="20"/>
          <w:szCs w:val="20"/>
        </w:rPr>
        <w:t xml:space="preserve">21 152-ФЗ),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proofErr w:type="gramEnd"/>
      <w:r w:rsidR="006918E1" w:rsidRPr="00BA6EDA">
        <w:rPr>
          <w:sz w:val="20"/>
          <w:szCs w:val="20"/>
        </w:rPr>
        <w:t xml:space="preserve">, иным соглашением между </w:t>
      </w:r>
      <w:r>
        <w:rPr>
          <w:sz w:val="20"/>
          <w:szCs w:val="20"/>
        </w:rPr>
        <w:t>учреждением</w:t>
      </w:r>
      <w:r w:rsidR="006918E1" w:rsidRPr="00BA6EDA">
        <w:rPr>
          <w:sz w:val="20"/>
          <w:szCs w:val="20"/>
        </w:rPr>
        <w:t xml:space="preserve"> и субъектом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либо если </w:t>
      </w:r>
      <w:r>
        <w:rPr>
          <w:sz w:val="20"/>
          <w:szCs w:val="20"/>
        </w:rPr>
        <w:t>учреждение</w:t>
      </w:r>
      <w:r w:rsidR="006918E1" w:rsidRPr="00BA6EDA">
        <w:rPr>
          <w:sz w:val="20"/>
          <w:szCs w:val="20"/>
        </w:rPr>
        <w:t xml:space="preserve"> не вправе осуществлять обработку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без согласия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на основаниях, предусмотренных 152-ФЗ или другими фе</w:t>
      </w:r>
      <w:r>
        <w:rPr>
          <w:sz w:val="20"/>
          <w:szCs w:val="20"/>
        </w:rPr>
        <w:t xml:space="preserve">деральными законами (согласно пункту 5 статьи </w:t>
      </w:r>
      <w:r w:rsidR="006918E1" w:rsidRPr="00BA6EDA">
        <w:rPr>
          <w:sz w:val="20"/>
          <w:szCs w:val="20"/>
        </w:rPr>
        <w:t>21 152-ФЗ).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6918E1" w:rsidRPr="00BA6EDA">
        <w:rPr>
          <w:sz w:val="20"/>
          <w:szCs w:val="20"/>
        </w:rPr>
        <w:t xml:space="preserve">При выявлении недостоверности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при обращении или по запросу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представителя необходимо их блокировать с момента такого обращения или получения такого запроса на период проверки</w:t>
      </w:r>
      <w:r>
        <w:rPr>
          <w:sz w:val="20"/>
          <w:szCs w:val="20"/>
        </w:rPr>
        <w:t xml:space="preserve"> (согласно пункту 1 статьи  21 </w:t>
      </w:r>
      <w:r w:rsidR="006918E1" w:rsidRPr="00BA6EDA">
        <w:rPr>
          <w:sz w:val="20"/>
          <w:szCs w:val="20"/>
        </w:rPr>
        <w:t xml:space="preserve">152-ФЗ). Если факт недостоверности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подтвержден на основании сведений, представленных субъектом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представителем либо </w:t>
      </w:r>
      <w:proofErr w:type="spellStart"/>
      <w:r w:rsidR="006918E1" w:rsidRPr="00BA6EDA">
        <w:rPr>
          <w:sz w:val="20"/>
          <w:szCs w:val="20"/>
        </w:rPr>
        <w:t>Роскомнадзором</w:t>
      </w:r>
      <w:proofErr w:type="spellEnd"/>
      <w:r w:rsidR="006918E1" w:rsidRPr="00BA6EDA">
        <w:rPr>
          <w:sz w:val="20"/>
          <w:szCs w:val="20"/>
        </w:rPr>
        <w:t xml:space="preserve">, или иных необходимых документов, необходимо уточнить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в течение семи рабочих дней со дня представления таких сведений и снять блокирование персональных данных</w:t>
      </w:r>
      <w:r>
        <w:rPr>
          <w:sz w:val="20"/>
          <w:szCs w:val="20"/>
        </w:rPr>
        <w:t xml:space="preserve"> (согласно пункту 1 статьи  </w:t>
      </w:r>
      <w:r w:rsidR="006918E1" w:rsidRPr="00BA6EDA">
        <w:rPr>
          <w:sz w:val="20"/>
          <w:szCs w:val="20"/>
        </w:rPr>
        <w:t xml:space="preserve">21 152-ФЗ). Если факт недостоверности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не подтвержден, то необходимо отправить уведомление об отказе изменения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.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</w:t>
      </w:r>
      <w:r w:rsidR="006918E1" w:rsidRPr="00BA6EDA">
        <w:rPr>
          <w:sz w:val="20"/>
          <w:szCs w:val="20"/>
        </w:rPr>
        <w:t xml:space="preserve">При выявлении неправомерных действий с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учреждение</w:t>
      </w:r>
      <w:r w:rsidR="006918E1" w:rsidRPr="00BA6EDA">
        <w:rPr>
          <w:sz w:val="20"/>
          <w:szCs w:val="20"/>
        </w:rPr>
        <w:t xml:space="preserve"> при обращении или по запросу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представителя необходимо в срок, не превышающий трех рабочих дней </w:t>
      </w:r>
      <w:proofErr w:type="gramStart"/>
      <w:r w:rsidR="006918E1" w:rsidRPr="00BA6EDA">
        <w:rPr>
          <w:sz w:val="20"/>
          <w:szCs w:val="20"/>
        </w:rPr>
        <w:t>с даты</w:t>
      </w:r>
      <w:proofErr w:type="gramEnd"/>
      <w:r w:rsidR="006918E1" w:rsidRPr="00BA6EDA">
        <w:rPr>
          <w:sz w:val="20"/>
          <w:szCs w:val="20"/>
        </w:rPr>
        <w:t xml:space="preserve"> этого выявления, </w:t>
      </w:r>
      <w:r>
        <w:rPr>
          <w:sz w:val="20"/>
          <w:szCs w:val="20"/>
        </w:rPr>
        <w:t>учреждение</w:t>
      </w:r>
      <w:r w:rsidR="006918E1" w:rsidRPr="00BA6EDA">
        <w:rPr>
          <w:sz w:val="20"/>
          <w:szCs w:val="20"/>
        </w:rPr>
        <w:t xml:space="preserve"> обязан прекратить неправоме</w:t>
      </w:r>
      <w:r>
        <w:rPr>
          <w:sz w:val="20"/>
          <w:szCs w:val="20"/>
        </w:rPr>
        <w:t xml:space="preserve">рную обработку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(согласно пункту 3 статьи 21 </w:t>
      </w:r>
      <w:r w:rsidR="006918E1" w:rsidRPr="00BA6EDA">
        <w:rPr>
          <w:sz w:val="20"/>
          <w:szCs w:val="20"/>
        </w:rPr>
        <w:t xml:space="preserve">152-ФЗ). В случае если обеспечить правомерность обработки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невозможно, </w:t>
      </w:r>
      <w:r>
        <w:rPr>
          <w:sz w:val="20"/>
          <w:szCs w:val="20"/>
        </w:rPr>
        <w:t>учреждение</w:t>
      </w:r>
      <w:r w:rsidR="006918E1" w:rsidRPr="00BA6EDA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</w:t>
      </w:r>
      <w:r w:rsidR="006918E1" w:rsidRPr="00BA6EDA">
        <w:rPr>
          <w:sz w:val="20"/>
          <w:szCs w:val="20"/>
        </w:rPr>
        <w:t xml:space="preserve">срок, не превышающий </w:t>
      </w:r>
      <w:r>
        <w:rPr>
          <w:sz w:val="20"/>
          <w:szCs w:val="20"/>
        </w:rPr>
        <w:t>10 (</w:t>
      </w:r>
      <w:r w:rsidR="006918E1" w:rsidRPr="00BA6EDA">
        <w:rPr>
          <w:sz w:val="20"/>
          <w:szCs w:val="20"/>
        </w:rPr>
        <w:t>десяти</w:t>
      </w:r>
      <w:r>
        <w:rPr>
          <w:sz w:val="20"/>
          <w:szCs w:val="20"/>
        </w:rPr>
        <w:t>)</w:t>
      </w:r>
      <w:r w:rsidR="006918E1" w:rsidRPr="00BA6EDA">
        <w:rPr>
          <w:sz w:val="20"/>
          <w:szCs w:val="20"/>
        </w:rPr>
        <w:t xml:space="preserve"> рабочих дней </w:t>
      </w:r>
      <w:proofErr w:type="gramStart"/>
      <w:r w:rsidR="006918E1" w:rsidRPr="00BA6EDA">
        <w:rPr>
          <w:sz w:val="20"/>
          <w:szCs w:val="20"/>
        </w:rPr>
        <w:t>с даты выявления</w:t>
      </w:r>
      <w:proofErr w:type="gramEnd"/>
      <w:r w:rsidR="006918E1" w:rsidRPr="00BA6EDA">
        <w:rPr>
          <w:sz w:val="20"/>
          <w:szCs w:val="20"/>
        </w:rPr>
        <w:t xml:space="preserve"> неправоме</w:t>
      </w:r>
      <w:r>
        <w:rPr>
          <w:sz w:val="20"/>
          <w:szCs w:val="20"/>
        </w:rPr>
        <w:t xml:space="preserve">рной обработки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(согласно пункту 3 статьи 21 </w:t>
      </w:r>
      <w:r w:rsidR="006918E1" w:rsidRPr="00BA6EDA">
        <w:rPr>
          <w:sz w:val="20"/>
          <w:szCs w:val="20"/>
        </w:rPr>
        <w:t>152-ФЗ),</w:t>
      </w:r>
      <w:r>
        <w:rPr>
          <w:sz w:val="20"/>
          <w:szCs w:val="20"/>
        </w:rPr>
        <w:t xml:space="preserve"> учреждение </w:t>
      </w:r>
      <w:r w:rsidR="006918E1" w:rsidRPr="00BA6EDA">
        <w:rPr>
          <w:sz w:val="20"/>
          <w:szCs w:val="20"/>
        </w:rPr>
        <w:t>обязан</w:t>
      </w:r>
      <w:r>
        <w:rPr>
          <w:sz w:val="20"/>
          <w:szCs w:val="20"/>
        </w:rPr>
        <w:t>о</w:t>
      </w:r>
      <w:r w:rsidR="006918E1" w:rsidRPr="00BA6EDA">
        <w:rPr>
          <w:sz w:val="20"/>
          <w:szCs w:val="20"/>
        </w:rPr>
        <w:t xml:space="preserve"> уничтожить такие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. Об устранении допущенных нарушений или об уничтожении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управа Калининского административного округа обязана уведомить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представителя, а в случае, если обращение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представителя были направлены </w:t>
      </w:r>
      <w:proofErr w:type="spellStart"/>
      <w:r w:rsidR="006918E1" w:rsidRPr="00BA6EDA">
        <w:rPr>
          <w:sz w:val="20"/>
          <w:szCs w:val="20"/>
        </w:rPr>
        <w:t>Роскомнадзором</w:t>
      </w:r>
      <w:proofErr w:type="spellEnd"/>
      <w:r w:rsidR="006918E1" w:rsidRPr="00BA6EDA">
        <w:rPr>
          <w:sz w:val="20"/>
          <w:szCs w:val="20"/>
        </w:rPr>
        <w:t>, также указанный орган.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proofErr w:type="gramStart"/>
      <w:r w:rsidR="006918E1" w:rsidRPr="00BA6EDA">
        <w:rPr>
          <w:sz w:val="20"/>
          <w:szCs w:val="20"/>
        </w:rPr>
        <w:t xml:space="preserve">При достижении целей обработки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учреждение</w:t>
      </w:r>
      <w:r w:rsidR="006918E1" w:rsidRPr="00BA6EDA">
        <w:rPr>
          <w:sz w:val="20"/>
          <w:szCs w:val="20"/>
        </w:rPr>
        <w:t xml:space="preserve"> обязан</w:t>
      </w:r>
      <w:r>
        <w:rPr>
          <w:sz w:val="20"/>
          <w:szCs w:val="20"/>
        </w:rPr>
        <w:t>о</w:t>
      </w:r>
      <w:r w:rsidR="006918E1" w:rsidRPr="00BA6EDA">
        <w:rPr>
          <w:sz w:val="20"/>
          <w:szCs w:val="20"/>
        </w:rPr>
        <w:t xml:space="preserve"> незамедлительно прекратить обработку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 уничтожить соответствующие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в срок, не превышающий </w:t>
      </w:r>
      <w:r>
        <w:rPr>
          <w:sz w:val="20"/>
          <w:szCs w:val="20"/>
        </w:rPr>
        <w:t>30 (</w:t>
      </w:r>
      <w:r w:rsidR="006918E1" w:rsidRPr="00BA6EDA">
        <w:rPr>
          <w:sz w:val="20"/>
          <w:szCs w:val="20"/>
        </w:rPr>
        <w:t>тридцати</w:t>
      </w:r>
      <w:r>
        <w:rPr>
          <w:sz w:val="20"/>
          <w:szCs w:val="20"/>
        </w:rPr>
        <w:t>)</w:t>
      </w:r>
      <w:r w:rsidR="006918E1" w:rsidRPr="00BA6EDA">
        <w:rPr>
          <w:sz w:val="20"/>
          <w:szCs w:val="20"/>
        </w:rPr>
        <w:t xml:space="preserve"> дней с даты достижения</w:t>
      </w:r>
      <w:r>
        <w:rPr>
          <w:sz w:val="20"/>
          <w:szCs w:val="20"/>
        </w:rPr>
        <w:t xml:space="preserve"> цели обработки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(согласно пункту 4 статьи </w:t>
      </w:r>
      <w:r w:rsidR="006918E1" w:rsidRPr="00BA6EDA">
        <w:rPr>
          <w:sz w:val="20"/>
          <w:szCs w:val="20"/>
        </w:rPr>
        <w:t xml:space="preserve">21 152-ФЗ),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, иным соглашением между </w:t>
      </w:r>
      <w:r>
        <w:rPr>
          <w:sz w:val="20"/>
          <w:szCs w:val="20"/>
        </w:rPr>
        <w:t>учреждением</w:t>
      </w:r>
      <w:r w:rsidR="006918E1" w:rsidRPr="00BA6EDA">
        <w:rPr>
          <w:sz w:val="20"/>
          <w:szCs w:val="20"/>
        </w:rPr>
        <w:t xml:space="preserve"> и субъектом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, либо если </w:t>
      </w:r>
      <w:r>
        <w:rPr>
          <w:sz w:val="20"/>
          <w:szCs w:val="20"/>
        </w:rPr>
        <w:t>учреждение</w:t>
      </w:r>
      <w:r w:rsidR="006918E1" w:rsidRPr="00BA6EDA">
        <w:rPr>
          <w:sz w:val="20"/>
          <w:szCs w:val="20"/>
        </w:rPr>
        <w:t xml:space="preserve"> не</w:t>
      </w:r>
      <w:proofErr w:type="gramEnd"/>
      <w:r w:rsidR="006918E1" w:rsidRPr="00BA6EDA">
        <w:rPr>
          <w:sz w:val="20"/>
          <w:szCs w:val="20"/>
        </w:rPr>
        <w:t xml:space="preserve"> вправе осуществлять обработку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без согласия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на основаниях, предусмотренных 152-ФЗ или другими федеральными законами.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4.7. </w:t>
      </w:r>
      <w:r w:rsidR="006918E1" w:rsidRPr="00BA6EDA">
        <w:rPr>
          <w:sz w:val="20"/>
          <w:szCs w:val="20"/>
        </w:rPr>
        <w:t xml:space="preserve">В случае поступления запроса от </w:t>
      </w:r>
      <w:proofErr w:type="spellStart"/>
      <w:r w:rsidR="006918E1" w:rsidRPr="00BA6EDA">
        <w:rPr>
          <w:sz w:val="20"/>
          <w:szCs w:val="20"/>
        </w:rPr>
        <w:t>Роскомнадзора</w:t>
      </w:r>
      <w:proofErr w:type="spellEnd"/>
      <w:r w:rsidR="006918E1" w:rsidRPr="00BA6EDA">
        <w:rPr>
          <w:sz w:val="20"/>
          <w:szCs w:val="20"/>
        </w:rPr>
        <w:t xml:space="preserve"> по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необходимо выполнить следующие действия: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4.7.1. </w:t>
      </w:r>
      <w:r w:rsidR="006918E1" w:rsidRPr="00BA6EDA">
        <w:rPr>
          <w:sz w:val="20"/>
          <w:szCs w:val="20"/>
        </w:rPr>
        <w:t>При получении запроса необходимо в течение тридцати дней (согласно</w:t>
      </w:r>
      <w:r>
        <w:rPr>
          <w:sz w:val="20"/>
          <w:szCs w:val="20"/>
        </w:rPr>
        <w:t xml:space="preserve"> пункту 4 статьи </w:t>
      </w:r>
      <w:r w:rsidR="006918E1" w:rsidRPr="00BA6EDA">
        <w:rPr>
          <w:sz w:val="20"/>
          <w:szCs w:val="20"/>
        </w:rPr>
        <w:t>20 152-ФЗ) предоставить информацию, необходимую для осуществления деятельности указанного органа.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4.7.2. </w:t>
      </w:r>
      <w:r w:rsidR="006918E1" w:rsidRPr="00BA6EDA">
        <w:rPr>
          <w:sz w:val="20"/>
          <w:szCs w:val="20"/>
        </w:rPr>
        <w:t xml:space="preserve">При выявлении недостоверных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при обращении или по запросу </w:t>
      </w:r>
      <w:proofErr w:type="spellStart"/>
      <w:r w:rsidR="006918E1" w:rsidRPr="00BA6EDA">
        <w:rPr>
          <w:sz w:val="20"/>
          <w:szCs w:val="20"/>
        </w:rPr>
        <w:t>Роскомнадзора</w:t>
      </w:r>
      <w:proofErr w:type="spellEnd"/>
      <w:r w:rsidR="006918E1" w:rsidRPr="00BA6EDA">
        <w:rPr>
          <w:sz w:val="20"/>
          <w:szCs w:val="20"/>
        </w:rPr>
        <w:t xml:space="preserve"> необходимо их блокировать с момента такого обращения или получения такого запроса</w:t>
      </w:r>
      <w:r>
        <w:rPr>
          <w:sz w:val="20"/>
          <w:szCs w:val="20"/>
        </w:rPr>
        <w:t xml:space="preserve"> на период проверки (согласно пункту 1 статьи </w:t>
      </w:r>
      <w:r w:rsidR="006918E1" w:rsidRPr="00BA6EDA">
        <w:rPr>
          <w:sz w:val="20"/>
          <w:szCs w:val="20"/>
        </w:rPr>
        <w:t xml:space="preserve">21 152-ФЗ). Если факт не достоверности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подтвержден на основании документов, предоставленных субъектом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законным представителем, необходимо в течени</w:t>
      </w:r>
      <w:proofErr w:type="gramStart"/>
      <w:r w:rsidR="006918E1" w:rsidRPr="00BA6EDA">
        <w:rPr>
          <w:sz w:val="20"/>
          <w:szCs w:val="20"/>
        </w:rPr>
        <w:t>и</w:t>
      </w:r>
      <w:proofErr w:type="gramEnd"/>
      <w:r w:rsidR="006918E1" w:rsidRPr="00BA6EDA">
        <w:rPr>
          <w:sz w:val="20"/>
          <w:szCs w:val="20"/>
        </w:rPr>
        <w:t xml:space="preserve"> семи рабочих дней уточнить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 сн</w:t>
      </w:r>
      <w:r>
        <w:rPr>
          <w:sz w:val="20"/>
          <w:szCs w:val="20"/>
        </w:rPr>
        <w:t xml:space="preserve">ять их блокирование (согласно пункту 2 статьи </w:t>
      </w:r>
      <w:r w:rsidR="006918E1" w:rsidRPr="00BA6EDA">
        <w:rPr>
          <w:sz w:val="20"/>
          <w:szCs w:val="20"/>
        </w:rPr>
        <w:t xml:space="preserve">21 152-ФЗ). Если факт недостоверности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не подтвержден, то необходимо отправить уведомление об отказе изменения и снять блокирование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.</w:t>
      </w:r>
    </w:p>
    <w:p w:rsidR="00724016" w:rsidRPr="00BA6EDA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4.8. </w:t>
      </w:r>
      <w:r w:rsidR="006918E1" w:rsidRPr="00BA6EDA">
        <w:rPr>
          <w:sz w:val="20"/>
          <w:szCs w:val="20"/>
        </w:rPr>
        <w:t xml:space="preserve">При выявлении неправомерных действий с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учреждение</w:t>
      </w:r>
      <w:r w:rsidR="006918E1" w:rsidRPr="00BA6EDA">
        <w:rPr>
          <w:sz w:val="20"/>
          <w:szCs w:val="20"/>
        </w:rPr>
        <w:t xml:space="preserve"> при обращении или по запросу </w:t>
      </w:r>
      <w:proofErr w:type="spellStart"/>
      <w:r w:rsidR="006918E1" w:rsidRPr="00BA6EDA">
        <w:rPr>
          <w:sz w:val="20"/>
          <w:szCs w:val="20"/>
        </w:rPr>
        <w:t>Роскомнадзора</w:t>
      </w:r>
      <w:proofErr w:type="spellEnd"/>
      <w:r w:rsidR="006918E1" w:rsidRPr="00BA6EDA">
        <w:rPr>
          <w:sz w:val="20"/>
          <w:szCs w:val="20"/>
        </w:rPr>
        <w:t xml:space="preserve"> необходимо прекратить неправомерную обработку в срок, не превышающий трех рабочих дней, с момента такого обращения или получения такого запроса</w:t>
      </w:r>
      <w:r>
        <w:rPr>
          <w:sz w:val="20"/>
          <w:szCs w:val="20"/>
        </w:rPr>
        <w:t xml:space="preserve"> на период проверки (согласно пункту 1 статьи </w:t>
      </w:r>
      <w:r w:rsidR="006918E1" w:rsidRPr="00BA6EDA">
        <w:rPr>
          <w:sz w:val="20"/>
          <w:szCs w:val="20"/>
        </w:rPr>
        <w:t xml:space="preserve">21 152-ФЗ). В случае невозможности обеспечения правомерности обработки </w:t>
      </w:r>
      <w:r>
        <w:rPr>
          <w:sz w:val="20"/>
          <w:szCs w:val="20"/>
        </w:rPr>
        <w:t>учреждением</w:t>
      </w:r>
      <w:r w:rsidR="006918E1" w:rsidRPr="00BA6EDA">
        <w:rPr>
          <w:sz w:val="20"/>
          <w:szCs w:val="20"/>
        </w:rPr>
        <w:t xml:space="preserve">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в срок, не превышающий десяти рабочих дней </w:t>
      </w:r>
      <w:proofErr w:type="gramStart"/>
      <w:r w:rsidR="006918E1" w:rsidRPr="00BA6EDA">
        <w:rPr>
          <w:sz w:val="20"/>
          <w:szCs w:val="20"/>
        </w:rPr>
        <w:t>с даты выявления</w:t>
      </w:r>
      <w:proofErr w:type="gramEnd"/>
      <w:r w:rsidR="006918E1" w:rsidRPr="00BA6EDA">
        <w:rPr>
          <w:sz w:val="20"/>
          <w:szCs w:val="20"/>
        </w:rPr>
        <w:t xml:space="preserve"> не правомерности действий с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, необходимо уничтожить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 отправить уведомление об уничтожении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.</w:t>
      </w:r>
    </w:p>
    <w:p w:rsidR="00724016" w:rsidRPr="00BA6EDA" w:rsidRDefault="00C50D70" w:rsidP="00C50D70">
      <w:pPr>
        <w:pStyle w:val="11"/>
        <w:keepNext/>
        <w:keepLines/>
        <w:shd w:val="clear" w:color="auto" w:fill="auto"/>
        <w:tabs>
          <w:tab w:val="left" w:pos="796"/>
          <w:tab w:val="left" w:pos="993"/>
        </w:tabs>
        <w:spacing w:before="0" w:after="0" w:line="240" w:lineRule="auto"/>
        <w:ind w:right="20" w:firstLine="567"/>
        <w:rPr>
          <w:sz w:val="20"/>
          <w:szCs w:val="20"/>
        </w:rPr>
      </w:pPr>
      <w:bookmarkStart w:id="5" w:name="bookmark4"/>
      <w:r>
        <w:rPr>
          <w:sz w:val="20"/>
          <w:szCs w:val="20"/>
        </w:rPr>
        <w:t xml:space="preserve">5. </w:t>
      </w:r>
      <w:r w:rsidR="006918E1" w:rsidRPr="00BA6EDA">
        <w:rPr>
          <w:sz w:val="20"/>
          <w:szCs w:val="20"/>
        </w:rPr>
        <w:t>ПРИЕМ ЗАПРОСОВ ОТ СУБЪЕКТОВ ПДН ИЛИ ЕГО ЗАКОННЫХ ПРЕДСТАВИТЕЛЕЙ, А ТАКЖЕ ОТ РОСКОМНАДЗОР</w:t>
      </w:r>
      <w:bookmarkEnd w:id="5"/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6918E1" w:rsidRPr="00BA6EDA">
        <w:rPr>
          <w:sz w:val="20"/>
          <w:szCs w:val="20"/>
        </w:rPr>
        <w:t xml:space="preserve">При получении </w:t>
      </w:r>
      <w:proofErr w:type="gramStart"/>
      <w:r w:rsidR="006918E1" w:rsidRPr="00BA6EDA">
        <w:rPr>
          <w:sz w:val="20"/>
          <w:szCs w:val="20"/>
        </w:rPr>
        <w:t xml:space="preserve">запросов, перечисленных в разделе 4 настоящей </w:t>
      </w:r>
      <w:r>
        <w:rPr>
          <w:sz w:val="20"/>
          <w:szCs w:val="20"/>
        </w:rPr>
        <w:t>И</w:t>
      </w:r>
      <w:r w:rsidR="006918E1" w:rsidRPr="00BA6EDA">
        <w:rPr>
          <w:sz w:val="20"/>
          <w:szCs w:val="20"/>
        </w:rPr>
        <w:t xml:space="preserve">нструкции </w:t>
      </w:r>
      <w:r w:rsidR="00A13A5B">
        <w:rPr>
          <w:sz w:val="20"/>
          <w:szCs w:val="20"/>
        </w:rPr>
        <w:t>работники учреждения</w:t>
      </w:r>
      <w:r w:rsidR="006918E1" w:rsidRPr="00BA6EDA">
        <w:rPr>
          <w:sz w:val="20"/>
          <w:szCs w:val="20"/>
        </w:rPr>
        <w:t xml:space="preserve"> выполняют</w:t>
      </w:r>
      <w:proofErr w:type="gramEnd"/>
      <w:r w:rsidR="006918E1" w:rsidRPr="00BA6EDA">
        <w:rPr>
          <w:sz w:val="20"/>
          <w:szCs w:val="20"/>
        </w:rPr>
        <w:t xml:space="preserve"> следующие действия: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5.1.1. </w:t>
      </w:r>
      <w:r w:rsidR="006918E1" w:rsidRPr="00BA6EDA">
        <w:rPr>
          <w:sz w:val="20"/>
          <w:szCs w:val="20"/>
        </w:rPr>
        <w:t xml:space="preserve">В случае поступления запроса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законного представителя необходимо зарегистрировать запрос.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5.1.2. </w:t>
      </w:r>
      <w:r w:rsidR="006918E1" w:rsidRPr="00BA6EDA">
        <w:rPr>
          <w:sz w:val="20"/>
          <w:szCs w:val="20"/>
        </w:rPr>
        <w:t xml:space="preserve">При личном обращении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в </w:t>
      </w:r>
      <w:r>
        <w:rPr>
          <w:sz w:val="20"/>
          <w:szCs w:val="20"/>
        </w:rPr>
        <w:t>учреждение</w:t>
      </w:r>
      <w:r w:rsidR="006918E1" w:rsidRPr="00BA6EDA">
        <w:rPr>
          <w:sz w:val="20"/>
          <w:szCs w:val="20"/>
        </w:rPr>
        <w:t xml:space="preserve">, </w:t>
      </w:r>
      <w:r>
        <w:rPr>
          <w:sz w:val="20"/>
          <w:szCs w:val="20"/>
        </w:rPr>
        <w:t>работник</w:t>
      </w:r>
      <w:r w:rsidR="006918E1" w:rsidRPr="00BA6EDA">
        <w:rPr>
          <w:sz w:val="20"/>
          <w:szCs w:val="20"/>
        </w:rPr>
        <w:t xml:space="preserve"> учреждения принимает запрос в произвольной форме. После принятия заполненной формы или запроса в произвольной форме </w:t>
      </w:r>
      <w:r>
        <w:rPr>
          <w:sz w:val="20"/>
          <w:szCs w:val="20"/>
        </w:rPr>
        <w:t>работник учреждения</w:t>
      </w:r>
      <w:r w:rsidR="006918E1" w:rsidRPr="00BA6EDA">
        <w:rPr>
          <w:sz w:val="20"/>
          <w:szCs w:val="20"/>
        </w:rPr>
        <w:t xml:space="preserve"> сверяет сведения в запросе с предоставленными ему документами.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6918E1" w:rsidRPr="00BA6EDA">
        <w:rPr>
          <w:sz w:val="20"/>
          <w:szCs w:val="20"/>
        </w:rPr>
        <w:t xml:space="preserve">Необходимые сведения о субъекте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, которые должны присутствовать в подаваемом запросе: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6918E1" w:rsidRPr="00BA6EDA">
        <w:rPr>
          <w:sz w:val="20"/>
          <w:szCs w:val="20"/>
        </w:rPr>
        <w:t xml:space="preserve">Фамилия, имя и отчество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>;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н</w:t>
      </w:r>
      <w:r w:rsidR="006918E1" w:rsidRPr="00BA6EDA">
        <w:rPr>
          <w:sz w:val="20"/>
          <w:szCs w:val="20"/>
        </w:rPr>
        <w:t xml:space="preserve">омер основного документа, удостоверяющего личность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законного представителя, сведения о дате выдачи указанного документа и выдавшем его органе и собственноручную подпись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законного представителя.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="006918E1" w:rsidRPr="00BA6EDA">
        <w:rPr>
          <w:sz w:val="20"/>
          <w:szCs w:val="20"/>
        </w:rPr>
        <w:t xml:space="preserve">В случае неправильной формы запроса или отсутствии документов, удостоверяющих личность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законного представителя, </w:t>
      </w:r>
      <w:r>
        <w:rPr>
          <w:sz w:val="20"/>
          <w:szCs w:val="20"/>
        </w:rPr>
        <w:t>работник учреждения</w:t>
      </w:r>
      <w:r w:rsidR="006918E1" w:rsidRPr="00BA6EDA">
        <w:rPr>
          <w:sz w:val="20"/>
          <w:szCs w:val="20"/>
        </w:rPr>
        <w:t xml:space="preserve"> вправе отказать в приеме запроса и потребовать переделать запрос в соответствии с законом 152-ФЗ. При отказе субъекта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или его законного представителя переделать запрос, </w:t>
      </w:r>
      <w:r>
        <w:rPr>
          <w:sz w:val="20"/>
          <w:szCs w:val="20"/>
        </w:rPr>
        <w:t>работник учреждения</w:t>
      </w:r>
      <w:r w:rsidR="006918E1" w:rsidRPr="00BA6EDA">
        <w:rPr>
          <w:sz w:val="20"/>
          <w:szCs w:val="20"/>
        </w:rPr>
        <w:t xml:space="preserve"> делает об этом запись.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</w:t>
      </w:r>
      <w:proofErr w:type="spellStart"/>
      <w:r w:rsidR="006918E1" w:rsidRPr="00BA6EDA">
        <w:rPr>
          <w:sz w:val="20"/>
          <w:szCs w:val="20"/>
        </w:rPr>
        <w:t>ПДн</w:t>
      </w:r>
      <w:proofErr w:type="spellEnd"/>
      <w:r w:rsidR="006918E1" w:rsidRPr="00BA6EDA">
        <w:rPr>
          <w:sz w:val="20"/>
          <w:szCs w:val="20"/>
        </w:rPr>
        <w:t xml:space="preserve"> не подлежат разглашению (распространению).</w:t>
      </w:r>
      <w:r>
        <w:rPr>
          <w:sz w:val="20"/>
          <w:szCs w:val="20"/>
        </w:rPr>
        <w:t xml:space="preserve"> </w:t>
      </w:r>
      <w:r w:rsidR="006918E1" w:rsidRPr="00BA6EDA">
        <w:rPr>
          <w:sz w:val="20"/>
          <w:szCs w:val="20"/>
        </w:rPr>
        <w:t xml:space="preserve">Прекращение доступа к такой информации не освобождает </w:t>
      </w:r>
      <w:r>
        <w:rPr>
          <w:sz w:val="20"/>
          <w:szCs w:val="20"/>
        </w:rPr>
        <w:t>работника учреждения</w:t>
      </w:r>
      <w:r w:rsidR="006918E1" w:rsidRPr="00BA6EDA">
        <w:rPr>
          <w:sz w:val="20"/>
          <w:szCs w:val="20"/>
        </w:rPr>
        <w:t xml:space="preserve"> от взятых им обязательств по неразглашению сведений ограниченного распространения.</w:t>
      </w:r>
    </w:p>
    <w:p w:rsidR="00C50D70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</w:t>
      </w:r>
      <w:r w:rsidR="006918E1" w:rsidRPr="00BA6EDA">
        <w:rPr>
          <w:sz w:val="20"/>
          <w:szCs w:val="20"/>
        </w:rPr>
        <w:t xml:space="preserve">Если запрос оформлен в соответствии с требованиями законодательства, он принимается к обработке и передается уполномоченному лицу, в соответствии с разделом 3 настоящей </w:t>
      </w:r>
      <w:r>
        <w:rPr>
          <w:sz w:val="20"/>
          <w:szCs w:val="20"/>
        </w:rPr>
        <w:t>И</w:t>
      </w:r>
      <w:r w:rsidR="006918E1" w:rsidRPr="00BA6EDA">
        <w:rPr>
          <w:sz w:val="20"/>
          <w:szCs w:val="20"/>
        </w:rPr>
        <w:t>нструкции.</w:t>
      </w:r>
    </w:p>
    <w:p w:rsidR="00724016" w:rsidRPr="00BA6EDA" w:rsidRDefault="00C50D70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right="2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5.6. </w:t>
      </w:r>
      <w:r w:rsidR="006918E1" w:rsidRPr="00BA6EDA">
        <w:rPr>
          <w:sz w:val="20"/>
          <w:szCs w:val="20"/>
        </w:rPr>
        <w:t xml:space="preserve">В случае поступления запроса </w:t>
      </w:r>
      <w:proofErr w:type="spellStart"/>
      <w:r w:rsidR="006918E1" w:rsidRPr="00BA6EDA">
        <w:rPr>
          <w:sz w:val="20"/>
          <w:szCs w:val="20"/>
        </w:rPr>
        <w:t>Роскомнадзора</w:t>
      </w:r>
      <w:proofErr w:type="spellEnd"/>
      <w:r w:rsidR="006918E1" w:rsidRPr="00BA6EDA">
        <w:rPr>
          <w:sz w:val="20"/>
          <w:szCs w:val="20"/>
        </w:rPr>
        <w:t xml:space="preserve"> необходимо зарегистрировать запрос.</w:t>
      </w:r>
    </w:p>
    <w:p w:rsidR="00724016" w:rsidRDefault="006918E1" w:rsidP="00C50D70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left="567" w:right="20"/>
        <w:jc w:val="both"/>
        <w:sectPr w:rsidR="00724016" w:rsidSect="004F3156">
          <w:headerReference w:type="default" r:id="rId8"/>
          <w:type w:val="continuous"/>
          <w:pgSz w:w="11906" w:h="16838"/>
          <w:pgMar w:top="426" w:right="567" w:bottom="426" w:left="1134" w:header="0" w:footer="6" w:gutter="0"/>
          <w:cols w:space="720"/>
          <w:noEndnote/>
          <w:titlePg/>
          <w:docGrid w:linePitch="360"/>
        </w:sectPr>
      </w:pPr>
      <w:r w:rsidRPr="00BA6EDA">
        <w:rPr>
          <w:sz w:val="20"/>
          <w:szCs w:val="20"/>
        </w:rPr>
        <w:t xml:space="preserve">Запрос принимается к обработке и передается в соответствии с разделом 3 настоящей </w:t>
      </w:r>
      <w:r w:rsidR="00C50D70">
        <w:rPr>
          <w:sz w:val="20"/>
          <w:szCs w:val="20"/>
        </w:rPr>
        <w:t>И</w:t>
      </w:r>
      <w:r w:rsidRPr="00BA6EDA">
        <w:rPr>
          <w:sz w:val="20"/>
          <w:szCs w:val="20"/>
        </w:rPr>
        <w:t>нструкции.</w:t>
      </w:r>
    </w:p>
    <w:p w:rsidR="00724016" w:rsidRPr="00A13A5B" w:rsidRDefault="006918E1" w:rsidP="009E1FA1">
      <w:pPr>
        <w:pStyle w:val="40"/>
        <w:shd w:val="clear" w:color="auto" w:fill="auto"/>
        <w:spacing w:after="322" w:line="190" w:lineRule="exact"/>
        <w:rPr>
          <w:rFonts w:ascii="Times New Roman" w:hAnsi="Times New Roman" w:cs="Times New Roman"/>
          <w:sz w:val="20"/>
          <w:szCs w:val="20"/>
        </w:rPr>
      </w:pPr>
      <w:r w:rsidRPr="00A13A5B">
        <w:rPr>
          <w:rFonts w:ascii="Times New Roman" w:hAnsi="Times New Roman" w:cs="Times New Roman"/>
          <w:sz w:val="20"/>
          <w:szCs w:val="20"/>
        </w:rPr>
        <w:lastRenderedPageBreak/>
        <w:t>Приложение к инструкции по обработке запросов субъекта персональных данных или уполномоченного органа по защите прав субъектов персональных данных</w:t>
      </w:r>
    </w:p>
    <w:p w:rsidR="00724016" w:rsidRPr="00A13A5B" w:rsidRDefault="006918E1" w:rsidP="00A13A5B">
      <w:pPr>
        <w:pStyle w:val="a9"/>
        <w:framePr w:w="14566" w:wrap="notBeside" w:vAnchor="text" w:hAnchor="text" w:xAlign="center" w:y="1"/>
        <w:shd w:val="clear" w:color="auto" w:fill="auto"/>
        <w:spacing w:line="260" w:lineRule="exact"/>
        <w:jc w:val="center"/>
        <w:rPr>
          <w:sz w:val="20"/>
          <w:szCs w:val="20"/>
        </w:rPr>
      </w:pPr>
      <w:r w:rsidRPr="00A13A5B">
        <w:rPr>
          <w:sz w:val="20"/>
          <w:szCs w:val="20"/>
        </w:rPr>
        <w:t xml:space="preserve">Сводная таблица действий в ответ на запросы по персональным данным (далее </w:t>
      </w:r>
      <w:r w:rsidR="00A13A5B">
        <w:rPr>
          <w:sz w:val="20"/>
          <w:szCs w:val="20"/>
        </w:rPr>
        <w:t>-</w:t>
      </w:r>
      <w:r w:rsidRPr="00A13A5B">
        <w:rPr>
          <w:sz w:val="20"/>
          <w:szCs w:val="20"/>
        </w:rPr>
        <w:t xml:space="preserve"> </w:t>
      </w:r>
      <w:proofErr w:type="spellStart"/>
      <w:r w:rsidRPr="00A13A5B">
        <w:rPr>
          <w:sz w:val="20"/>
          <w:szCs w:val="20"/>
        </w:rPr>
        <w:t>ПДн</w:t>
      </w:r>
      <w:proofErr w:type="spellEnd"/>
      <w:r w:rsidRPr="00A13A5B">
        <w:rPr>
          <w:sz w:val="20"/>
          <w:szCs w:val="20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333"/>
        <w:gridCol w:w="2873"/>
        <w:gridCol w:w="2246"/>
        <w:gridCol w:w="6408"/>
      </w:tblGrid>
      <w:tr w:rsidR="00724016" w:rsidRPr="00A13A5B" w:rsidTr="00A13A5B">
        <w:trPr>
          <w:trHeight w:hRule="exact" w:val="34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Запрос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Действия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Срок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Ответ</w:t>
            </w:r>
          </w:p>
        </w:tc>
      </w:tr>
      <w:tr w:rsidR="00724016" w:rsidRPr="00A13A5B" w:rsidTr="00A13A5B">
        <w:trPr>
          <w:trHeight w:hRule="exact" w:val="324"/>
          <w:jc w:val="center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I. Запрос субъекта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  <w:r w:rsidRPr="00A13A5B">
              <w:rPr>
                <w:rStyle w:val="115pt"/>
                <w:sz w:val="20"/>
                <w:szCs w:val="20"/>
              </w:rPr>
              <w:t xml:space="preserve"> или его представителя</w:t>
            </w:r>
          </w:p>
        </w:tc>
      </w:tr>
      <w:tr w:rsidR="00724016" w:rsidRPr="00A13A5B" w:rsidTr="00A13A5B">
        <w:trPr>
          <w:trHeight w:hRule="exact" w:val="65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1.1.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Наличие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Подтверждение обработки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30 дней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Подтверждение обработки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724016" w:rsidRPr="00A13A5B" w:rsidTr="00A13A5B">
        <w:trPr>
          <w:trHeight w:hRule="exact" w:val="644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Отказ подтверждения обработки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30 дней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Уведомление об отказе подтверждения обработки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4F3156" w:rsidRPr="00A13A5B" w:rsidTr="004F3156">
        <w:trPr>
          <w:trHeight w:hRule="exact" w:val="4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1.2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Ознакомление с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4F3156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Предоставление информации по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30 дней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1. Подтверждение факта обработки </w:t>
            </w:r>
            <w:r>
              <w:rPr>
                <w:rStyle w:val="115pt"/>
                <w:sz w:val="20"/>
                <w:szCs w:val="20"/>
              </w:rPr>
              <w:t>учреждением</w:t>
            </w:r>
            <w:r w:rsidRPr="00A13A5B">
              <w:rPr>
                <w:rStyle w:val="115pt"/>
                <w:sz w:val="20"/>
                <w:szCs w:val="20"/>
              </w:rPr>
              <w:t xml:space="preserve">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4F3156" w:rsidRPr="00A13A5B" w:rsidTr="00A13A5B">
        <w:trPr>
          <w:trHeight w:hRule="exact" w:val="328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2. Правовые основания и цели обработки их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4F3156" w:rsidRPr="00A13A5B" w:rsidTr="00A13A5B">
        <w:trPr>
          <w:trHeight w:hRule="exact" w:val="324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3. Цели и применяемые способы обработки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4F3156" w:rsidRPr="00A13A5B" w:rsidTr="00A13A5B">
        <w:trPr>
          <w:trHeight w:hRule="exact" w:val="324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4. Обрабатываемые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4F3156" w:rsidRPr="00A13A5B" w:rsidTr="00A13A5B">
        <w:trPr>
          <w:trHeight w:hRule="exact" w:val="543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5. Наименование и место нахождения оператора, сведения о лицах, которые имеют доступ к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4F3156" w:rsidRPr="00A13A5B" w:rsidTr="00A13A5B">
        <w:trPr>
          <w:trHeight w:hRule="exact" w:val="324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6. Сроки обработки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  <w:r w:rsidRPr="00A13A5B">
              <w:rPr>
                <w:rStyle w:val="115pt"/>
                <w:sz w:val="20"/>
                <w:szCs w:val="20"/>
              </w:rPr>
              <w:t>, в том числе сроки их хранения</w:t>
            </w:r>
          </w:p>
        </w:tc>
      </w:tr>
      <w:tr w:rsidR="004F3156" w:rsidRPr="00A13A5B" w:rsidTr="00A13A5B">
        <w:trPr>
          <w:trHeight w:hRule="exact" w:val="429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7. Информацию </w:t>
            </w:r>
            <w:proofErr w:type="gramStart"/>
            <w:r w:rsidRPr="00A13A5B">
              <w:rPr>
                <w:rStyle w:val="115pt"/>
                <w:sz w:val="20"/>
                <w:szCs w:val="20"/>
              </w:rPr>
              <w:t>об</w:t>
            </w:r>
            <w:proofErr w:type="gramEnd"/>
            <w:r w:rsidRPr="00A13A5B">
              <w:rPr>
                <w:rStyle w:val="115pt"/>
                <w:sz w:val="20"/>
                <w:szCs w:val="20"/>
              </w:rPr>
              <w:t xml:space="preserve"> осуществленной или о предполагаемой трансграничной передаче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4F3156" w:rsidRPr="00A13A5B" w:rsidTr="00A13A5B">
        <w:trPr>
          <w:trHeight w:hRule="exact" w:val="495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156" w:rsidRPr="00A13A5B" w:rsidRDefault="004F3156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8. Наименование или фамилию, имя, отчество и адрес лица, осуществляющего обработку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  <w:r w:rsidRPr="00A13A5B">
              <w:rPr>
                <w:rStyle w:val="115pt"/>
                <w:sz w:val="20"/>
                <w:szCs w:val="20"/>
              </w:rPr>
              <w:t xml:space="preserve"> по поручению </w:t>
            </w:r>
            <w:r>
              <w:rPr>
                <w:rStyle w:val="115pt"/>
                <w:sz w:val="20"/>
                <w:szCs w:val="20"/>
              </w:rPr>
              <w:t>учреждения</w:t>
            </w:r>
          </w:p>
        </w:tc>
      </w:tr>
      <w:tr w:rsidR="00724016" w:rsidRPr="00A13A5B" w:rsidTr="00A13A5B">
        <w:trPr>
          <w:trHeight w:hRule="exact" w:val="637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Отказ предоставления информации по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30 дней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Уведомление об отказе представления информации по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724016" w:rsidRPr="00A13A5B" w:rsidTr="00A13A5B">
        <w:trPr>
          <w:trHeight w:hRule="exact" w:val="2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1.3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Уточнение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Изменение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7 рабочих дней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Уведомление о внесенных изменениях</w:t>
            </w:r>
          </w:p>
        </w:tc>
      </w:tr>
      <w:tr w:rsidR="00724016" w:rsidRPr="00A13A5B" w:rsidTr="00A13A5B">
        <w:trPr>
          <w:trHeight w:hRule="exact" w:val="279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6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Отказ изменения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30 дней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Уведомление об отказе изменения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724016" w:rsidRPr="00A13A5B" w:rsidTr="00A13A5B">
        <w:trPr>
          <w:trHeight w:hRule="exact" w:val="6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1.4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Отзыв согласия на обработку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Прекращение обработки и уничтожение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 рабочих дня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Уведомление о прекращении обработки и уничтожении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</w:tbl>
    <w:p w:rsidR="00724016" w:rsidRPr="00A13A5B" w:rsidRDefault="00724016" w:rsidP="00A13A5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4016" w:rsidRPr="00A13A5B" w:rsidRDefault="00724016" w:rsidP="00A13A5B">
      <w:pPr>
        <w:jc w:val="center"/>
        <w:rPr>
          <w:rFonts w:ascii="Times New Roman" w:hAnsi="Times New Roman" w:cs="Times New Roman"/>
          <w:sz w:val="20"/>
          <w:szCs w:val="20"/>
        </w:rPr>
        <w:sectPr w:rsidR="00724016" w:rsidRPr="00A13A5B" w:rsidSect="00BA6EDA">
          <w:headerReference w:type="default" r:id="rId9"/>
          <w:headerReference w:type="first" r:id="rId10"/>
          <w:pgSz w:w="16838" w:h="11906" w:orient="landscape"/>
          <w:pgMar w:top="885" w:right="1089" w:bottom="471" w:left="106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46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340"/>
        <w:gridCol w:w="2895"/>
        <w:gridCol w:w="2267"/>
        <w:gridCol w:w="6450"/>
      </w:tblGrid>
      <w:tr w:rsidR="00724016" w:rsidRPr="00A13A5B" w:rsidTr="00E575E3">
        <w:trPr>
          <w:trHeight w:hRule="exact" w:val="363"/>
          <w:jc w:val="center"/>
        </w:trPr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Запрос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Действия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Срок</w:t>
            </w:r>
          </w:p>
        </w:tc>
        <w:tc>
          <w:tcPr>
            <w:tcW w:w="6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Ответ</w:t>
            </w:r>
          </w:p>
        </w:tc>
      </w:tr>
      <w:tr w:rsidR="00724016" w:rsidRPr="00A13A5B" w:rsidTr="00E575E3">
        <w:trPr>
          <w:trHeight w:hRule="exact" w:val="5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Отказ прекращения обработки и уничтожения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30 дней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Уведомление об отказе прекращения обработки и уничтожения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724016" w:rsidRPr="00A13A5B" w:rsidTr="00E575E3">
        <w:trPr>
          <w:trHeight w:hRule="exact" w:val="75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1.5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Недостоверность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  <w:r w:rsidRPr="00A13A5B">
              <w:rPr>
                <w:rStyle w:val="115pt"/>
                <w:sz w:val="20"/>
                <w:szCs w:val="20"/>
              </w:rPr>
              <w:t xml:space="preserve"> субъекта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Блокировка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С момента обращения или запроса на период проверки</w:t>
            </w:r>
          </w:p>
        </w:tc>
        <w:tc>
          <w:tcPr>
            <w:tcW w:w="645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Уведомление о внесенных изменениях</w:t>
            </w:r>
          </w:p>
        </w:tc>
      </w:tr>
      <w:tr w:rsidR="00724016" w:rsidRPr="00A13A5B" w:rsidTr="00E575E3">
        <w:trPr>
          <w:trHeight w:hRule="exact" w:val="349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Изменение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7 рабочих дней со дня предоставления уточненных данных</w:t>
            </w:r>
          </w:p>
        </w:tc>
        <w:tc>
          <w:tcPr>
            <w:tcW w:w="645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016" w:rsidRPr="00A13A5B" w:rsidTr="00E575E3">
        <w:trPr>
          <w:trHeight w:hRule="exact" w:val="39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Снятие блокировки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016" w:rsidRPr="00A13A5B" w:rsidTr="004F3156">
        <w:trPr>
          <w:trHeight w:hRule="exact" w:val="34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Отказ изменения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30 дней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Уведомление об отказе изменения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724016" w:rsidRPr="00A13A5B" w:rsidTr="004F3156">
        <w:trPr>
          <w:trHeight w:hRule="exact" w:val="551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1.6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Неправомерность действий с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Прекращение неправомерной обработки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 рабочих дня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Уведомление об устранении нарушений</w:t>
            </w:r>
          </w:p>
        </w:tc>
      </w:tr>
      <w:tr w:rsidR="00724016" w:rsidRPr="00A13A5B" w:rsidTr="004F3156">
        <w:trPr>
          <w:trHeight w:hRule="exact" w:val="75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4016" w:rsidRPr="00A13A5B" w:rsidRDefault="00724016" w:rsidP="00A13A5B">
            <w:pPr>
              <w:framePr w:w="14569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Уничтожение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  <w:r w:rsidRPr="00A13A5B">
              <w:rPr>
                <w:rStyle w:val="115pt"/>
                <w:sz w:val="20"/>
                <w:szCs w:val="20"/>
              </w:rPr>
              <w:t xml:space="preserve"> в случае невозможности обеспечения</w:t>
            </w:r>
          </w:p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правомерности обработки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10 рабочих дней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Уведомление об уничтожении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724016" w:rsidRPr="00A13A5B" w:rsidTr="004F3156">
        <w:trPr>
          <w:trHeight w:hRule="exact" w:val="4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1.7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Достижение целей обработки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Прекращение обработки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30 дней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-</w:t>
            </w:r>
          </w:p>
        </w:tc>
      </w:tr>
      <w:tr w:rsidR="00724016" w:rsidRPr="00A13A5B" w:rsidTr="004F3156">
        <w:trPr>
          <w:trHeight w:hRule="exact" w:val="349"/>
          <w:jc w:val="center"/>
        </w:trPr>
        <w:tc>
          <w:tcPr>
            <w:tcW w:w="146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 xml:space="preserve">II. </w:t>
            </w:r>
            <w:r w:rsidRPr="00A13A5B">
              <w:rPr>
                <w:rStyle w:val="115pt"/>
                <w:sz w:val="20"/>
                <w:szCs w:val="20"/>
              </w:rPr>
              <w:t xml:space="preserve">Запрос уполномоченного органа по защите прав субъектов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724016" w:rsidRPr="00A13A5B" w:rsidTr="004F3156">
        <w:trPr>
          <w:trHeight w:hRule="exact" w:val="12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Информация </w:t>
            </w:r>
            <w:proofErr w:type="gramStart"/>
            <w:r w:rsidRPr="00A13A5B">
              <w:rPr>
                <w:rStyle w:val="115pt"/>
                <w:sz w:val="20"/>
                <w:szCs w:val="20"/>
              </w:rPr>
              <w:t>для</w:t>
            </w:r>
            <w:proofErr w:type="gramEnd"/>
          </w:p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осуществления</w:t>
            </w:r>
          </w:p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деятельности</w:t>
            </w:r>
          </w:p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уполномоченного</w:t>
            </w:r>
          </w:p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органа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Предоставление затребованной информации по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30 дней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Предоставление затребованной информации по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724016" w:rsidRPr="00A13A5B" w:rsidTr="004F3156">
        <w:trPr>
          <w:trHeight w:hRule="exact" w:val="5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2.2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Недостоверность</w:t>
            </w:r>
          </w:p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jc w:val="center"/>
              <w:rPr>
                <w:sz w:val="20"/>
                <w:szCs w:val="20"/>
              </w:rPr>
            </w:pP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Блокировка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С момента обращения или запроса на период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016" w:rsidRPr="00A13A5B" w:rsidRDefault="006918E1" w:rsidP="00A13A5B">
            <w:pPr>
              <w:pStyle w:val="1"/>
              <w:framePr w:w="14569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Уведомление о внесенных изменениях</w:t>
            </w:r>
          </w:p>
        </w:tc>
      </w:tr>
    </w:tbl>
    <w:p w:rsidR="00724016" w:rsidRPr="00A13A5B" w:rsidRDefault="00724016" w:rsidP="00A13A5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24016" w:rsidRPr="00A13A5B" w:rsidRDefault="00724016" w:rsidP="00A13A5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47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2356"/>
        <w:gridCol w:w="2913"/>
        <w:gridCol w:w="2291"/>
        <w:gridCol w:w="6491"/>
      </w:tblGrid>
      <w:tr w:rsidR="00A13A5B" w:rsidRPr="00A13A5B" w:rsidTr="004F3156">
        <w:trPr>
          <w:trHeight w:hRule="exact" w:val="38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Запрос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Действия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Срок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0"/>
                <w:sz w:val="20"/>
                <w:szCs w:val="20"/>
              </w:rPr>
              <w:t>Ответ</w:t>
            </w:r>
          </w:p>
        </w:tc>
      </w:tr>
      <w:tr w:rsidR="00A13A5B" w:rsidRPr="00A13A5B" w:rsidTr="004F3156">
        <w:trPr>
          <w:trHeight w:hRule="exact" w:val="36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проверки</w:t>
            </w:r>
          </w:p>
        </w:tc>
        <w:tc>
          <w:tcPr>
            <w:tcW w:w="6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A5B" w:rsidRPr="00A13A5B" w:rsidTr="004F3156">
        <w:trPr>
          <w:trHeight w:hRule="exact" w:val="362"/>
          <w:jc w:val="center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Изменение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7 рабочих дней со дня предоставления уточненных данных</w:t>
            </w:r>
          </w:p>
        </w:tc>
        <w:tc>
          <w:tcPr>
            <w:tcW w:w="6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A5B" w:rsidRPr="00A13A5B" w:rsidTr="004F3156">
        <w:trPr>
          <w:trHeight w:hRule="exact" w:val="483"/>
          <w:jc w:val="center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Снятие блокировки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A5B" w:rsidRPr="00A13A5B" w:rsidTr="004F3156">
        <w:trPr>
          <w:trHeight w:hRule="exact" w:val="362"/>
          <w:jc w:val="center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Отказ изменения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30 дней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Уведомление об отказе изменения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A13A5B" w:rsidRPr="00A13A5B" w:rsidTr="00E575E3">
        <w:trPr>
          <w:trHeight w:hRule="exact" w:val="459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2.3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Неправомерность действий с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Прекращение неправомерной обработки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 рабочих дня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Уведомление об устранении нарушений</w:t>
            </w:r>
          </w:p>
        </w:tc>
      </w:tr>
      <w:tr w:rsidR="00A13A5B" w:rsidRPr="00A13A5B" w:rsidTr="00E575E3">
        <w:trPr>
          <w:trHeight w:hRule="exact" w:val="789"/>
          <w:jc w:val="center"/>
        </w:trPr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Уничтожение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  <w:r w:rsidRPr="00A13A5B">
              <w:rPr>
                <w:rStyle w:val="115pt"/>
                <w:sz w:val="20"/>
                <w:szCs w:val="20"/>
              </w:rPr>
              <w:t xml:space="preserve"> в случае невозможности обеспечения</w:t>
            </w:r>
          </w:p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правомерности обработки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10 рабочих дней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Уведомление об уничтожении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A13A5B" w:rsidRPr="00A13A5B" w:rsidTr="00E575E3">
        <w:trPr>
          <w:trHeight w:hRule="exact" w:val="367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2.4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Достижение целей обработки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Блокировка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>30 дней</w:t>
            </w:r>
          </w:p>
        </w:tc>
        <w:tc>
          <w:tcPr>
            <w:tcW w:w="6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40" w:lineRule="auto"/>
              <w:ind w:left="-10" w:firstLine="1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Уведомление об уничтожении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</w:tr>
      <w:tr w:rsidR="00A13A5B" w:rsidRPr="00A13A5B" w:rsidTr="004F3156">
        <w:trPr>
          <w:trHeight w:hRule="exact" w:val="387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pStyle w:val="1"/>
              <w:framePr w:w="14526" w:wrap="notBeside" w:vAnchor="text" w:hAnchor="page" w:x="1190" w:y="176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A13A5B">
              <w:rPr>
                <w:rStyle w:val="115pt"/>
                <w:sz w:val="20"/>
                <w:szCs w:val="20"/>
              </w:rPr>
              <w:t xml:space="preserve">Уничтожение </w:t>
            </w:r>
            <w:proofErr w:type="spellStart"/>
            <w:r w:rsidRPr="00A13A5B">
              <w:rPr>
                <w:rStyle w:val="115pt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A5B" w:rsidRPr="00A13A5B" w:rsidRDefault="00A13A5B" w:rsidP="00A13A5B">
            <w:pPr>
              <w:framePr w:w="14526" w:wrap="notBeside" w:vAnchor="text" w:hAnchor="page" w:x="1190" w:y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016" w:rsidRPr="00A13A5B" w:rsidRDefault="00724016" w:rsidP="00A13A5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24016" w:rsidRPr="00A13A5B">
      <w:type w:val="continuous"/>
      <w:pgSz w:w="16838" w:h="11906" w:orient="landscape"/>
      <w:pgMar w:top="1118" w:right="1131" w:bottom="758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62" w:rsidRDefault="00264962">
      <w:r>
        <w:separator/>
      </w:r>
    </w:p>
  </w:endnote>
  <w:endnote w:type="continuationSeparator" w:id="0">
    <w:p w:rsidR="00264962" w:rsidRDefault="0026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62" w:rsidRDefault="00264962"/>
  </w:footnote>
  <w:footnote w:type="continuationSeparator" w:id="0">
    <w:p w:rsidR="00264962" w:rsidRDefault="002649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16" w:rsidRDefault="004F31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CA39009" wp14:editId="39D99757">
              <wp:simplePos x="0" y="0"/>
              <wp:positionH relativeFrom="page">
                <wp:posOffset>3719195</wp:posOffset>
              </wp:positionH>
              <wp:positionV relativeFrom="page">
                <wp:posOffset>621030</wp:posOffset>
              </wp:positionV>
              <wp:extent cx="83185" cy="189865"/>
              <wp:effectExtent l="4445" t="190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016" w:rsidRDefault="006918E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61F0" w:rsidRPr="004361F0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2.85pt;margin-top:48.9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" filled="f" stroked="f">
              <v:textbox style="mso-fit-shape-to-text:t" inset="0,0,0,0">
                <w:txbxContent>
                  <w:p w:rsidR="00724016" w:rsidRDefault="006918E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61F0" w:rsidRPr="004361F0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16" w:rsidRDefault="002649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pt;margin-top:41.15pt;width:5.4pt;height:9.35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724016" w:rsidRDefault="006918E1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361F0" w:rsidRPr="004361F0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16" w:rsidRDefault="002649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65pt;margin-top:27pt;width:5.6pt;height:9.2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24016" w:rsidRDefault="006918E1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361F0" w:rsidRPr="004361F0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B01"/>
    <w:multiLevelType w:val="multilevel"/>
    <w:tmpl w:val="5BFC25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12844"/>
    <w:multiLevelType w:val="multilevel"/>
    <w:tmpl w:val="F8B4AF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315AE"/>
    <w:multiLevelType w:val="multilevel"/>
    <w:tmpl w:val="C50008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>
    <w:nsid w:val="5CFE336B"/>
    <w:multiLevelType w:val="multilevel"/>
    <w:tmpl w:val="7B12D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4016"/>
    <w:rsid w:val="00063053"/>
    <w:rsid w:val="00264962"/>
    <w:rsid w:val="004361F0"/>
    <w:rsid w:val="004F3156"/>
    <w:rsid w:val="006918E1"/>
    <w:rsid w:val="00724016"/>
    <w:rsid w:val="0076684C"/>
    <w:rsid w:val="008E3D08"/>
    <w:rsid w:val="00947060"/>
    <w:rsid w:val="009B5B05"/>
    <w:rsid w:val="009E1FA1"/>
    <w:rsid w:val="00A13A5B"/>
    <w:rsid w:val="00BA6EDA"/>
    <w:rsid w:val="00C50D70"/>
    <w:rsid w:val="00C836CC"/>
    <w:rsid w:val="00D530EC"/>
    <w:rsid w:val="00E575E3"/>
    <w:rsid w:val="00EF0C20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156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8pt-1pt">
    <w:name w:val="Основной текст (3) + 18 pt;Полужирный;Курсив;Интервал -1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240" w:line="36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11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right"/>
    </w:pPr>
    <w:rPr>
      <w:rFonts w:ascii="Corbel" w:eastAsia="Corbel" w:hAnsi="Corbel" w:cs="Corbel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31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aa">
    <w:name w:val="Subtitle"/>
    <w:basedOn w:val="a"/>
    <w:link w:val="ab"/>
    <w:qFormat/>
    <w:rsid w:val="004F315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x-none" w:bidi="ar-SA"/>
    </w:rPr>
  </w:style>
  <w:style w:type="character" w:customStyle="1" w:styleId="ab">
    <w:name w:val="Подзаголовок Знак"/>
    <w:basedOn w:val="a0"/>
    <w:link w:val="aa"/>
    <w:rsid w:val="004F3156"/>
    <w:rPr>
      <w:rFonts w:ascii="Times New Roman" w:eastAsia="Times New Roman" w:hAnsi="Times New Roman" w:cs="Times New Roman"/>
      <w:b/>
      <w:bCs/>
      <w:sz w:val="32"/>
      <w:lang w:val="x-none" w:bidi="ar-SA"/>
    </w:rPr>
  </w:style>
  <w:style w:type="paragraph" w:styleId="ac">
    <w:name w:val="Balloon Text"/>
    <w:basedOn w:val="a"/>
    <w:link w:val="ad"/>
    <w:uiPriority w:val="99"/>
    <w:semiHidden/>
    <w:unhideWhenUsed/>
    <w:rsid w:val="004F31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1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156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8pt-1pt">
    <w:name w:val="Основной текст (3) + 18 pt;Полужирный;Курсив;Интервал -1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240" w:line="36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11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right"/>
    </w:pPr>
    <w:rPr>
      <w:rFonts w:ascii="Corbel" w:eastAsia="Corbel" w:hAnsi="Corbel" w:cs="Corbel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31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aa">
    <w:name w:val="Subtitle"/>
    <w:basedOn w:val="a"/>
    <w:link w:val="ab"/>
    <w:qFormat/>
    <w:rsid w:val="004F315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x-none" w:bidi="ar-SA"/>
    </w:rPr>
  </w:style>
  <w:style w:type="character" w:customStyle="1" w:styleId="ab">
    <w:name w:val="Подзаголовок Знак"/>
    <w:basedOn w:val="a0"/>
    <w:link w:val="aa"/>
    <w:rsid w:val="004F3156"/>
    <w:rPr>
      <w:rFonts w:ascii="Times New Roman" w:eastAsia="Times New Roman" w:hAnsi="Times New Roman" w:cs="Times New Roman"/>
      <w:b/>
      <w:bCs/>
      <w:sz w:val="32"/>
      <w:lang w:val="x-none" w:bidi="ar-SA"/>
    </w:rPr>
  </w:style>
  <w:style w:type="paragraph" w:styleId="ac">
    <w:name w:val="Balloon Text"/>
    <w:basedOn w:val="a"/>
    <w:link w:val="ad"/>
    <w:uiPriority w:val="99"/>
    <w:semiHidden/>
    <w:unhideWhenUsed/>
    <w:rsid w:val="004F31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1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Инна Леонидовна</dc:creator>
  <cp:lastModifiedBy>User</cp:lastModifiedBy>
  <cp:revision>9</cp:revision>
  <dcterms:created xsi:type="dcterms:W3CDTF">2017-08-18T04:19:00Z</dcterms:created>
  <dcterms:modified xsi:type="dcterms:W3CDTF">2017-11-10T09:21:00Z</dcterms:modified>
</cp:coreProperties>
</file>